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FC058" w14:textId="2504094D"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034D11">
        <w:rPr>
          <w:noProof w:val="0"/>
          <w:sz w:val="24"/>
          <w:szCs w:val="24"/>
        </w:rPr>
        <w:t>2</w:t>
      </w:r>
      <w:r w:rsidRPr="00E25C51">
        <w:rPr>
          <w:noProof w:val="0"/>
          <w:sz w:val="24"/>
          <w:szCs w:val="24"/>
        </w:rPr>
        <w:t xml:space="preserve">                                              </w:t>
      </w:r>
      <w:r w:rsidR="002C4633">
        <w:rPr>
          <w:noProof w:val="0"/>
          <w:sz w:val="24"/>
          <w:szCs w:val="24"/>
        </w:rPr>
        <w:t xml:space="preserve">      </w:t>
      </w:r>
      <w:r w:rsidRPr="00744342">
        <w:rPr>
          <w:noProof w:val="0"/>
          <w:sz w:val="24"/>
          <w:szCs w:val="24"/>
        </w:rPr>
        <w:t>R4-</w:t>
      </w:r>
      <w:r w:rsidR="00EB7038" w:rsidRPr="00EB7038">
        <w:t xml:space="preserve"> </w:t>
      </w:r>
      <w:r w:rsidR="00FA0445" w:rsidRPr="00FA0445">
        <w:rPr>
          <w:noProof w:val="0"/>
          <w:sz w:val="24"/>
          <w:szCs w:val="24"/>
        </w:rPr>
        <w:t>2413196</w:t>
      </w:r>
    </w:p>
    <w:p w14:paraId="41F2E1F0" w14:textId="77777777" w:rsidR="00034D11" w:rsidRPr="00786FED" w:rsidRDefault="00034D11" w:rsidP="00034D11">
      <w:pPr>
        <w:pStyle w:val="CRCoverPage"/>
        <w:jc w:val="both"/>
        <w:rPr>
          <w:rFonts w:cs="Arial"/>
          <w:b/>
          <w:bCs/>
          <w:sz w:val="24"/>
          <w:szCs w:val="24"/>
          <w:lang w:val="en-US" w:eastAsia="ja-JP"/>
        </w:rPr>
      </w:pPr>
      <w:r w:rsidRPr="00D43A93">
        <w:rPr>
          <w:rFonts w:eastAsia="SimSun" w:cs="Arial"/>
          <w:b/>
          <w:noProof/>
          <w:sz w:val="24"/>
          <w:szCs w:val="24"/>
          <w:lang w:eastAsia="zh-CN"/>
        </w:rPr>
        <w:t>Maastricht, Netherlands, 19th – 23rd August, 2024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570AC9EE" w:rsidR="002324AA" w:rsidRDefault="002324AA" w:rsidP="003420C6">
      <w:pPr>
        <w:ind w:left="2160" w:hanging="2160"/>
        <w:jc w:val="both"/>
      </w:pPr>
      <w:r w:rsidRPr="5778B585">
        <w:rPr>
          <w:rFonts w:ascii="Arial" w:hAnsi="Arial" w:cs="Arial"/>
          <w:b/>
          <w:bCs/>
          <w:sz w:val="24"/>
          <w:szCs w:val="24"/>
          <w:lang w:val="en-US"/>
        </w:rPr>
        <w:t>Title:</w:t>
      </w:r>
      <w:r>
        <w:tab/>
      </w:r>
      <w:r w:rsidR="00B61FAA" w:rsidRPr="00B61FAA">
        <w:rPr>
          <w:rFonts w:ascii="Arial" w:hAnsi="Arial" w:cs="Arial"/>
          <w:b/>
          <w:bCs/>
          <w:sz w:val="24"/>
          <w:szCs w:val="24"/>
          <w:lang w:val="en-US"/>
        </w:rPr>
        <w:t>Test methodology and radiated performance metric for FR1 NTN devices</w:t>
      </w:r>
      <w:r w:rsidR="0015459D" w:rsidRPr="0015459D">
        <w:rPr>
          <w:rFonts w:ascii="Arial" w:hAnsi="Arial" w:cs="Arial"/>
          <w:b/>
          <w:bCs/>
          <w:sz w:val="24"/>
          <w:szCs w:val="24"/>
          <w:lang w:val="en-US"/>
        </w:rPr>
        <w:tab/>
      </w:r>
    </w:p>
    <w:p w14:paraId="7838B531" w14:textId="4A64CAE3"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713FF7">
        <w:rPr>
          <w:rFonts w:ascii="Arial" w:hAnsi="Arial" w:cs="Arial"/>
          <w:b/>
          <w:bCs/>
          <w:sz w:val="24"/>
          <w:szCs w:val="24"/>
          <w:lang w:val="en-US"/>
        </w:rPr>
        <w:t>8</w:t>
      </w:r>
      <w:r w:rsidR="005C3045" w:rsidRPr="005C3045">
        <w:rPr>
          <w:rFonts w:ascii="Arial" w:hAnsi="Arial" w:cs="Arial"/>
          <w:b/>
          <w:bCs/>
          <w:sz w:val="24"/>
          <w:szCs w:val="24"/>
          <w:lang w:val="en-US"/>
        </w:rPr>
        <w:t>.</w:t>
      </w:r>
      <w:r w:rsidR="00713FF7">
        <w:rPr>
          <w:rFonts w:ascii="Arial" w:hAnsi="Arial" w:cs="Arial"/>
          <w:b/>
          <w:bCs/>
          <w:sz w:val="24"/>
          <w:szCs w:val="24"/>
          <w:lang w:val="en-US"/>
        </w:rPr>
        <w:t>1</w:t>
      </w:r>
      <w:r w:rsidR="004C1288">
        <w:rPr>
          <w:rFonts w:ascii="Arial" w:hAnsi="Arial" w:cs="Arial"/>
          <w:b/>
          <w:bCs/>
          <w:sz w:val="24"/>
          <w:szCs w:val="24"/>
          <w:lang w:val="en-US"/>
        </w:rPr>
        <w:t>2</w:t>
      </w:r>
      <w:r w:rsidR="005C3045" w:rsidRPr="005C3045">
        <w:rPr>
          <w:rFonts w:ascii="Arial" w:hAnsi="Arial" w:cs="Arial"/>
          <w:b/>
          <w:bCs/>
          <w:sz w:val="24"/>
          <w:szCs w:val="24"/>
          <w:lang w:val="en-US"/>
        </w:rPr>
        <w:t>.2.</w:t>
      </w:r>
      <w:r w:rsidR="00B61FAA">
        <w:rPr>
          <w:rFonts w:ascii="Arial" w:hAnsi="Arial" w:cs="Arial"/>
          <w:b/>
          <w:bCs/>
          <w:sz w:val="24"/>
          <w:szCs w:val="24"/>
          <w:lang w:val="en-US"/>
        </w:rPr>
        <w:t>2</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4948E2AF" w:rsidR="00221901" w:rsidRPr="00EF636D" w:rsidRDefault="00836232" w:rsidP="00547495">
      <w:pPr>
        <w:rPr>
          <w:rFonts w:eastAsia="SimSun"/>
          <w:lang w:val="en-US" w:eastAsia="zh-CN"/>
        </w:rPr>
      </w:pPr>
      <w:r>
        <w:t xml:space="preserve">Based on </w:t>
      </w:r>
      <w:r w:rsidR="000F4B0A">
        <w:rPr>
          <w:rFonts w:eastAsia="SimSun"/>
        </w:rPr>
        <w:t xml:space="preserve">the WF </w:t>
      </w:r>
      <w:r w:rsidR="0077760A">
        <w:rPr>
          <w:rFonts w:eastAsia="SimSun"/>
        </w:rPr>
        <w:t>from</w:t>
      </w:r>
      <w:r w:rsidR="000F4B0A">
        <w:rPr>
          <w:rFonts w:eastAsia="SimSun"/>
        </w:rPr>
        <w:t xml:space="preserve"> RAN4 11</w:t>
      </w:r>
      <w:r w:rsidR="00BE1C20">
        <w:rPr>
          <w:rFonts w:eastAsia="SimSun"/>
        </w:rPr>
        <w:t>1</w:t>
      </w:r>
      <w:r w:rsidR="000F4B0A">
        <w:rPr>
          <w:rFonts w:eastAsia="SimSun"/>
        </w:rPr>
        <w:t xml:space="preserve">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share our views </w:t>
      </w:r>
      <w:r w:rsidR="00F66BDD">
        <w:rPr>
          <w:rFonts w:eastAsia="SimSun"/>
          <w:lang w:val="en-US" w:eastAsia="zh-CN"/>
        </w:rPr>
        <w:t xml:space="preserve">of </w:t>
      </w:r>
      <w:r w:rsidR="005265DA">
        <w:rPr>
          <w:rFonts w:eastAsia="SimSun"/>
          <w:lang w:val="en-US" w:eastAsia="zh-CN"/>
        </w:rPr>
        <w:t>NR NTN OTA test</w:t>
      </w:r>
      <w:r w:rsidR="00FF3994">
        <w:rPr>
          <w:rFonts w:eastAsia="SimSun"/>
          <w:lang w:val="en-US" w:eastAsia="zh-CN"/>
        </w:rPr>
        <w:t xml:space="preserve"> related issues </w:t>
      </w:r>
      <w:r w:rsidR="000A390C">
        <w:rPr>
          <w:rFonts w:eastAsia="SimSun"/>
          <w:lang w:val="en-US" w:eastAsia="zh-CN"/>
        </w:rPr>
        <w:t>as listed below:</w:t>
      </w:r>
      <w:r w:rsidR="00EF636D">
        <w:rPr>
          <w:rFonts w:eastAsia="SimSun"/>
          <w:lang w:val="en-US" w:eastAsia="zh-CN"/>
        </w:rPr>
        <w:t xml:space="preserve"> </w:t>
      </w:r>
    </w:p>
    <w:tbl>
      <w:tblPr>
        <w:tblStyle w:val="TableGrid"/>
        <w:tblW w:w="0" w:type="auto"/>
        <w:tblLook w:val="04A0" w:firstRow="1" w:lastRow="0" w:firstColumn="1" w:lastColumn="0" w:noHBand="0" w:noVBand="1"/>
      </w:tblPr>
      <w:tblGrid>
        <w:gridCol w:w="9016"/>
      </w:tblGrid>
      <w:tr w:rsidR="0002274C" w:rsidRPr="00BF0F96" w14:paraId="243AACC8" w14:textId="77777777" w:rsidTr="00C94C33">
        <w:tc>
          <w:tcPr>
            <w:tcW w:w="9016" w:type="dxa"/>
          </w:tcPr>
          <w:p w14:paraId="493A71E0" w14:textId="77777777" w:rsidR="00BF35E0" w:rsidRPr="00BF35E0" w:rsidRDefault="00BF35E0" w:rsidP="00BF35E0">
            <w:pPr>
              <w:rPr>
                <w:b/>
                <w:color w:val="4472C4" w:themeColor="accent1"/>
                <w:u w:val="single"/>
                <w:lang w:eastAsia="zh-CN"/>
              </w:rPr>
            </w:pPr>
            <w:r w:rsidRPr="00BF35E0">
              <w:rPr>
                <w:b/>
                <w:color w:val="4472C4" w:themeColor="accent1"/>
                <w:u w:val="single"/>
                <w:lang w:eastAsia="ko-KR"/>
              </w:rPr>
              <w:t xml:space="preserve">Issue </w:t>
            </w:r>
            <w:r w:rsidRPr="00BF35E0">
              <w:rPr>
                <w:rFonts w:hint="eastAsia"/>
                <w:b/>
                <w:color w:val="4472C4" w:themeColor="accent1"/>
                <w:u w:val="single"/>
                <w:lang w:eastAsia="zh-CN"/>
              </w:rPr>
              <w:t>3</w:t>
            </w:r>
            <w:r w:rsidRPr="00BF35E0">
              <w:rPr>
                <w:b/>
                <w:color w:val="4472C4" w:themeColor="accent1"/>
                <w:u w:val="single"/>
                <w:lang w:eastAsia="ko-KR"/>
              </w:rPr>
              <w:t>-1-</w:t>
            </w:r>
            <w:r w:rsidRPr="00BF35E0">
              <w:rPr>
                <w:rFonts w:hint="eastAsia"/>
                <w:b/>
                <w:color w:val="4472C4" w:themeColor="accent1"/>
                <w:u w:val="single"/>
                <w:lang w:eastAsia="zh-CN"/>
              </w:rPr>
              <w:t>6</w:t>
            </w:r>
            <w:r w:rsidRPr="00BF35E0">
              <w:rPr>
                <w:b/>
                <w:color w:val="4472C4" w:themeColor="accent1"/>
                <w:u w:val="single"/>
                <w:lang w:eastAsia="ko-KR"/>
              </w:rPr>
              <w:t xml:space="preserve">: </w:t>
            </w:r>
            <w:r w:rsidRPr="00BF35E0">
              <w:rPr>
                <w:rFonts w:hint="eastAsia"/>
                <w:b/>
                <w:color w:val="4472C4" w:themeColor="accent1"/>
                <w:u w:val="single"/>
                <w:lang w:eastAsia="zh-CN"/>
              </w:rPr>
              <w:t xml:space="preserve">Usage scenarios for NR-NTN and IoT-NTN handheld UE </w:t>
            </w:r>
          </w:p>
          <w:p w14:paraId="622F6AE0" w14:textId="77777777" w:rsidR="00BF35E0" w:rsidRPr="00BF35E0" w:rsidRDefault="00BF35E0" w:rsidP="00BF35E0">
            <w:pPr>
              <w:spacing w:after="120"/>
              <w:rPr>
                <w:b/>
                <w:bCs/>
                <w:color w:val="4472C4" w:themeColor="accent1"/>
                <w:szCs w:val="24"/>
                <w:lang w:eastAsia="zh-CN"/>
              </w:rPr>
            </w:pPr>
            <w:r w:rsidRPr="00BF35E0">
              <w:rPr>
                <w:rFonts w:hint="eastAsia"/>
                <w:b/>
                <w:bCs/>
                <w:color w:val="4472C4" w:themeColor="accent1"/>
                <w:szCs w:val="24"/>
                <w:lang w:eastAsia="zh-CN"/>
              </w:rPr>
              <w:t>Agreements</w:t>
            </w:r>
          </w:p>
          <w:p w14:paraId="5023FEAC" w14:textId="77777777" w:rsidR="00BF35E0" w:rsidRPr="00BF35E0" w:rsidRDefault="00BF35E0" w:rsidP="00BF35E0">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RAN4 further discuss prioritized usage scenarios. Free space only is not considered.</w:t>
            </w:r>
          </w:p>
          <w:p w14:paraId="0FEDEA86"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Option</w:t>
            </w:r>
            <w:r w:rsidRPr="00BF35E0">
              <w:rPr>
                <w:rFonts w:eastAsia="SimSun"/>
                <w:color w:val="4472C4" w:themeColor="accent1"/>
                <w:szCs w:val="24"/>
                <w:lang w:eastAsia="zh-CN"/>
              </w:rPr>
              <w:t xml:space="preserve"> 1: </w:t>
            </w:r>
            <w:r w:rsidRPr="00BF35E0">
              <w:rPr>
                <w:rFonts w:eastAsia="SimSun" w:hint="eastAsia"/>
                <w:color w:val="4472C4" w:themeColor="accent1"/>
                <w:szCs w:val="24"/>
                <w:lang w:eastAsia="zh-CN"/>
              </w:rPr>
              <w:t>P</w:t>
            </w:r>
            <w:r w:rsidRPr="00BF35E0">
              <w:rPr>
                <w:rFonts w:eastAsia="SimSun"/>
                <w:color w:val="4472C4" w:themeColor="accent1"/>
                <w:szCs w:val="24"/>
                <w:lang w:eastAsia="zh-CN"/>
              </w:rPr>
              <w:t xml:space="preserve">rioritize the browsing mode (with hand phantom) </w:t>
            </w:r>
          </w:p>
          <w:p w14:paraId="354AC895"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Option</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2</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P</w:t>
            </w:r>
            <w:r w:rsidRPr="00BF35E0">
              <w:rPr>
                <w:rFonts w:eastAsia="SimSun"/>
                <w:color w:val="4472C4" w:themeColor="accent1"/>
                <w:szCs w:val="24"/>
                <w:lang w:eastAsia="zh-CN"/>
              </w:rPr>
              <w:t xml:space="preserve">rioritize the browsing mode (with hand phantom) </w:t>
            </w:r>
            <w:r w:rsidRPr="00BF35E0">
              <w:rPr>
                <w:rFonts w:eastAsia="SimSun" w:hint="eastAsia"/>
                <w:color w:val="4472C4" w:themeColor="accent1"/>
                <w:szCs w:val="24"/>
                <w:lang w:eastAsia="zh-CN"/>
              </w:rPr>
              <w:t>and Free Space</w:t>
            </w:r>
          </w:p>
          <w:p w14:paraId="10FDD4EC"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DengXian" w:hint="eastAsia"/>
                <w:color w:val="4472C4" w:themeColor="accent1"/>
                <w:lang w:eastAsia="zh-CN"/>
              </w:rPr>
              <w:t xml:space="preserve">Option 3: Prioritize browsing mode </w:t>
            </w:r>
            <w:r w:rsidRPr="00BF35E0">
              <w:rPr>
                <w:rFonts w:eastAsia="SimSun"/>
                <w:color w:val="4472C4" w:themeColor="accent1"/>
                <w:szCs w:val="24"/>
                <w:lang w:eastAsia="zh-CN"/>
              </w:rPr>
              <w:t>(with hand phantom)</w:t>
            </w:r>
            <w:r w:rsidRPr="00BF35E0">
              <w:rPr>
                <w:rFonts w:eastAsia="SimSun" w:hint="eastAsia"/>
                <w:color w:val="4472C4" w:themeColor="accent1"/>
                <w:szCs w:val="24"/>
                <w:lang w:eastAsia="zh-CN"/>
              </w:rPr>
              <w:t xml:space="preserve"> </w:t>
            </w:r>
            <w:r w:rsidRPr="00BF35E0">
              <w:rPr>
                <w:rFonts w:eastAsia="DengXian" w:hint="eastAsia"/>
                <w:color w:val="4472C4" w:themeColor="accent1"/>
                <w:lang w:eastAsia="zh-CN"/>
              </w:rPr>
              <w:t>and talk mode (</w:t>
            </w:r>
            <w:r w:rsidRPr="00BF35E0">
              <w:rPr>
                <w:rFonts w:eastAsia="DengXian"/>
                <w:color w:val="4472C4" w:themeColor="accent1"/>
                <w:lang w:eastAsia="zh-CN"/>
              </w:rPr>
              <w:t>Head+Hand</w:t>
            </w:r>
            <w:r w:rsidRPr="00BF35E0">
              <w:rPr>
                <w:rFonts w:eastAsia="DengXian" w:hint="eastAsia"/>
                <w:color w:val="4472C4" w:themeColor="accent1"/>
                <w:lang w:eastAsia="zh-CN"/>
              </w:rPr>
              <w:t>)</w:t>
            </w:r>
          </w:p>
          <w:p w14:paraId="74DE1E93"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DengXian" w:hint="eastAsia"/>
                <w:color w:val="4472C4" w:themeColor="accent1"/>
                <w:lang w:eastAsia="zh-CN"/>
              </w:rPr>
              <w:t xml:space="preserve">Option 4: Prioritize Head+Hand talk mode, hand </w:t>
            </w:r>
            <w:r w:rsidRPr="00BF35E0">
              <w:rPr>
                <w:rFonts w:eastAsia="DengXian"/>
                <w:color w:val="4472C4" w:themeColor="accent1"/>
                <w:lang w:eastAsia="zh-CN"/>
              </w:rPr>
              <w:t>only</w:t>
            </w:r>
            <w:r w:rsidRPr="00BF35E0">
              <w:rPr>
                <w:rFonts w:eastAsia="DengXian" w:hint="eastAsia"/>
                <w:color w:val="4472C4" w:themeColor="accent1"/>
                <w:lang w:eastAsia="zh-CN"/>
              </w:rPr>
              <w:t xml:space="preserve"> browsing mode and talk mode (new positioning guideline), and Free Space</w:t>
            </w:r>
          </w:p>
          <w:p w14:paraId="0847DA21"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dstrike/>
                <w:color w:val="4472C4" w:themeColor="accent1"/>
                <w:szCs w:val="24"/>
                <w:lang w:eastAsia="zh-CN"/>
              </w:rPr>
            </w:pPr>
            <w:r w:rsidRPr="00BF35E0">
              <w:rPr>
                <w:rFonts w:eastAsia="SimSun" w:hint="eastAsia"/>
                <w:dstrike/>
                <w:color w:val="4472C4" w:themeColor="accent1"/>
                <w:szCs w:val="24"/>
                <w:lang w:eastAsia="zh-CN"/>
              </w:rPr>
              <w:t>Option</w:t>
            </w:r>
            <w:r w:rsidRPr="00BF35E0">
              <w:rPr>
                <w:rFonts w:eastAsia="SimSun"/>
                <w:dstrike/>
                <w:color w:val="4472C4" w:themeColor="accent1"/>
                <w:szCs w:val="24"/>
                <w:lang w:eastAsia="zh-CN"/>
              </w:rPr>
              <w:t xml:space="preserve"> </w:t>
            </w:r>
            <w:r w:rsidRPr="00BF35E0">
              <w:rPr>
                <w:rFonts w:eastAsia="SimSun" w:hint="eastAsia"/>
                <w:dstrike/>
                <w:color w:val="4472C4" w:themeColor="accent1"/>
                <w:szCs w:val="24"/>
                <w:lang w:eastAsia="zh-CN"/>
              </w:rPr>
              <w:t>5</w:t>
            </w:r>
            <w:r w:rsidRPr="00BF35E0">
              <w:rPr>
                <w:rFonts w:eastAsia="SimSun"/>
                <w:dstrike/>
                <w:color w:val="4472C4" w:themeColor="accent1"/>
                <w:szCs w:val="24"/>
                <w:lang w:eastAsia="zh-CN"/>
              </w:rPr>
              <w:t xml:space="preserve">: </w:t>
            </w:r>
            <w:r w:rsidRPr="00BF35E0">
              <w:rPr>
                <w:rFonts w:eastAsia="SimSun" w:hint="eastAsia"/>
                <w:dstrike/>
                <w:color w:val="4472C4" w:themeColor="accent1"/>
                <w:szCs w:val="24"/>
                <w:lang w:eastAsia="zh-CN"/>
              </w:rPr>
              <w:t>P</w:t>
            </w:r>
            <w:r w:rsidRPr="00BF35E0">
              <w:rPr>
                <w:rFonts w:eastAsia="SimSun"/>
                <w:dstrike/>
                <w:color w:val="4472C4" w:themeColor="accent1"/>
                <w:szCs w:val="24"/>
                <w:lang w:eastAsia="zh-CN"/>
              </w:rPr>
              <w:t xml:space="preserve">rioritize </w:t>
            </w:r>
            <w:r w:rsidRPr="00BF35E0">
              <w:rPr>
                <w:rFonts w:eastAsia="SimSun" w:hint="eastAsia"/>
                <w:dstrike/>
                <w:color w:val="4472C4" w:themeColor="accent1"/>
                <w:szCs w:val="24"/>
                <w:lang w:eastAsia="zh-CN"/>
              </w:rPr>
              <w:t>Free Space mode only</w:t>
            </w:r>
          </w:p>
          <w:p w14:paraId="4787C6AE" w14:textId="77777777" w:rsidR="00BF35E0" w:rsidRPr="00BF35E0" w:rsidRDefault="00BF35E0" w:rsidP="00BF35E0">
            <w:pPr>
              <w:spacing w:after="120"/>
              <w:rPr>
                <w:color w:val="4472C4" w:themeColor="accent1"/>
                <w:szCs w:val="24"/>
                <w:lang w:eastAsia="zh-CN"/>
              </w:rPr>
            </w:pPr>
          </w:p>
          <w:p w14:paraId="3EDDDEDF" w14:textId="77777777" w:rsidR="00BF35E0" w:rsidRPr="00BF35E0" w:rsidRDefault="00BF35E0" w:rsidP="00BF35E0">
            <w:pPr>
              <w:spacing w:after="120"/>
              <w:rPr>
                <w:color w:val="4472C4" w:themeColor="accent1"/>
                <w:szCs w:val="24"/>
                <w:lang w:eastAsia="zh-CN"/>
              </w:rPr>
            </w:pPr>
          </w:p>
          <w:p w14:paraId="60BBECCC" w14:textId="77777777" w:rsidR="00BF35E0" w:rsidRPr="00BF35E0" w:rsidRDefault="00BF35E0" w:rsidP="00BF35E0">
            <w:pPr>
              <w:pStyle w:val="Heading3"/>
              <w:rPr>
                <w:color w:val="4472C4" w:themeColor="accent1"/>
                <w:sz w:val="24"/>
                <w:szCs w:val="16"/>
              </w:rPr>
            </w:pPr>
            <w:r w:rsidRPr="00BF35E0">
              <w:rPr>
                <w:color w:val="4472C4" w:themeColor="accent1"/>
                <w:sz w:val="24"/>
                <w:szCs w:val="16"/>
              </w:rPr>
              <w:t xml:space="preserve">Sub-topic </w:t>
            </w:r>
            <w:r w:rsidRPr="00BF35E0">
              <w:rPr>
                <w:rFonts w:hint="eastAsia"/>
                <w:color w:val="4472C4" w:themeColor="accent1"/>
                <w:sz w:val="24"/>
                <w:szCs w:val="16"/>
              </w:rPr>
              <w:t>3</w:t>
            </w:r>
            <w:r w:rsidRPr="00BF35E0">
              <w:rPr>
                <w:color w:val="4472C4" w:themeColor="accent1"/>
                <w:sz w:val="24"/>
                <w:szCs w:val="16"/>
              </w:rPr>
              <w:t xml:space="preserve">-2 </w:t>
            </w:r>
            <w:r w:rsidRPr="00BF35E0">
              <w:rPr>
                <w:rFonts w:hint="eastAsia"/>
                <w:color w:val="4472C4" w:themeColor="accent1"/>
                <w:sz w:val="24"/>
                <w:szCs w:val="16"/>
              </w:rPr>
              <w:t>UE performance metric</w:t>
            </w:r>
            <w:r w:rsidRPr="00BF35E0">
              <w:rPr>
                <w:color w:val="4472C4" w:themeColor="accent1"/>
                <w:sz w:val="24"/>
                <w:szCs w:val="16"/>
              </w:rPr>
              <w:t xml:space="preserve"> </w:t>
            </w:r>
          </w:p>
          <w:p w14:paraId="24783B82" w14:textId="77777777" w:rsidR="00BF35E0" w:rsidRPr="00BF35E0" w:rsidRDefault="00BF35E0" w:rsidP="00BF35E0">
            <w:pPr>
              <w:rPr>
                <w:b/>
                <w:color w:val="4472C4" w:themeColor="accent1"/>
                <w:u w:val="single"/>
                <w:lang w:eastAsia="ko-KR"/>
              </w:rPr>
            </w:pPr>
            <w:bookmarkStart w:id="3" w:name="OLE_LINK46"/>
            <w:bookmarkStart w:id="4" w:name="OLE_LINK23"/>
            <w:bookmarkStart w:id="5" w:name="OLE_LINK28"/>
            <w:bookmarkStart w:id="6" w:name="OLE_LINK39"/>
            <w:r w:rsidRPr="00BF35E0">
              <w:rPr>
                <w:b/>
                <w:color w:val="4472C4" w:themeColor="accent1"/>
                <w:u w:val="single"/>
                <w:lang w:eastAsia="ko-KR"/>
              </w:rPr>
              <w:t xml:space="preserve">Issue </w:t>
            </w:r>
            <w:r w:rsidRPr="00BF35E0">
              <w:rPr>
                <w:rFonts w:hint="eastAsia"/>
                <w:b/>
                <w:color w:val="4472C4" w:themeColor="accent1"/>
                <w:u w:val="single"/>
                <w:lang w:eastAsia="zh-CN"/>
              </w:rPr>
              <w:t>3</w:t>
            </w:r>
            <w:r w:rsidRPr="00BF35E0">
              <w:rPr>
                <w:b/>
                <w:color w:val="4472C4" w:themeColor="accent1"/>
                <w:u w:val="single"/>
                <w:lang w:eastAsia="ko-KR"/>
              </w:rPr>
              <w:t>-2-</w:t>
            </w:r>
            <w:r w:rsidRPr="00BF35E0">
              <w:rPr>
                <w:rFonts w:hint="eastAsia"/>
                <w:b/>
                <w:color w:val="4472C4" w:themeColor="accent1"/>
                <w:u w:val="single"/>
                <w:lang w:eastAsia="zh-CN"/>
              </w:rPr>
              <w:t>1</w:t>
            </w:r>
            <w:r w:rsidRPr="00BF35E0">
              <w:rPr>
                <w:b/>
                <w:color w:val="4472C4" w:themeColor="accent1"/>
                <w:u w:val="single"/>
                <w:lang w:eastAsia="ko-KR"/>
              </w:rPr>
              <w:t xml:space="preserve">: </w:t>
            </w:r>
            <w:r w:rsidRPr="00BF35E0">
              <w:rPr>
                <w:rFonts w:hint="eastAsia"/>
                <w:b/>
                <w:color w:val="4472C4" w:themeColor="accent1"/>
                <w:u w:val="single"/>
                <w:lang w:eastAsia="zh-CN"/>
              </w:rPr>
              <w:t>C</w:t>
            </w:r>
            <w:r w:rsidRPr="00BF35E0">
              <w:rPr>
                <w:b/>
                <w:color w:val="4472C4" w:themeColor="accent1"/>
                <w:u w:val="single"/>
                <w:lang w:eastAsia="zh-CN"/>
              </w:rPr>
              <w:t>ategorize</w:t>
            </w:r>
            <w:r w:rsidRPr="00BF35E0">
              <w:rPr>
                <w:rFonts w:hint="eastAsia"/>
                <w:b/>
                <w:color w:val="4472C4" w:themeColor="accent1"/>
                <w:u w:val="single"/>
                <w:lang w:eastAsia="zh-CN"/>
              </w:rPr>
              <w:t>d performance metric for NR-NTN handheld</w:t>
            </w:r>
            <w:r w:rsidRPr="00BF35E0">
              <w:rPr>
                <w:b/>
                <w:color w:val="4472C4" w:themeColor="accent1"/>
                <w:u w:val="single"/>
                <w:lang w:eastAsia="ko-KR"/>
              </w:rPr>
              <w:t xml:space="preserve"> </w:t>
            </w:r>
          </w:p>
          <w:p w14:paraId="338FA532" w14:textId="77777777" w:rsidR="00BF35E0" w:rsidRPr="00BF35E0" w:rsidRDefault="00BF35E0" w:rsidP="00BF35E0">
            <w:pPr>
              <w:spacing w:after="120"/>
              <w:rPr>
                <w:b/>
                <w:bCs/>
                <w:color w:val="4472C4" w:themeColor="accent1"/>
                <w:szCs w:val="24"/>
                <w:lang w:eastAsia="zh-CN"/>
              </w:rPr>
            </w:pPr>
            <w:r w:rsidRPr="00BF35E0">
              <w:rPr>
                <w:rFonts w:hint="eastAsia"/>
                <w:b/>
                <w:bCs/>
                <w:color w:val="4472C4" w:themeColor="accent1"/>
                <w:szCs w:val="24"/>
                <w:lang w:eastAsia="zh-CN"/>
              </w:rPr>
              <w:t>Agreements</w:t>
            </w:r>
          </w:p>
          <w:p w14:paraId="28C14722" w14:textId="77777777" w:rsidR="00BF35E0" w:rsidRPr="00BF35E0" w:rsidRDefault="00BF35E0" w:rsidP="00BF35E0">
            <w:pPr>
              <w:pStyle w:val="ListParagraph"/>
              <w:numPr>
                <w:ilvl w:val="0"/>
                <w:numId w:val="20"/>
              </w:numPr>
              <w:overflowPunct/>
              <w:autoSpaceDE/>
              <w:autoSpaceDN/>
              <w:adjustRightInd/>
              <w:spacing w:after="120"/>
              <w:ind w:left="72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RAN4 should not adopt direction 1, other directions are FFS</w:t>
            </w:r>
          </w:p>
          <w:p w14:paraId="19D2A045" w14:textId="77777777" w:rsidR="00BF35E0" w:rsidRPr="00BF35E0" w:rsidRDefault="00BF35E0" w:rsidP="00BF35E0">
            <w:pPr>
              <w:pStyle w:val="ListParagraph"/>
              <w:numPr>
                <w:ilvl w:val="1"/>
                <w:numId w:val="20"/>
              </w:numPr>
              <w:overflowPunct/>
              <w:autoSpaceDE/>
              <w:autoSpaceDN/>
              <w:adjustRightInd/>
              <w:spacing w:after="120"/>
              <w:ind w:left="1440"/>
              <w:contextualSpacing w:val="0"/>
              <w:textAlignment w:val="auto"/>
              <w:rPr>
                <w:rFonts w:eastAsia="SimSun"/>
                <w:dstrike/>
                <w:color w:val="4472C4" w:themeColor="accent1"/>
                <w:szCs w:val="24"/>
                <w:lang w:eastAsia="zh-CN"/>
              </w:rPr>
            </w:pPr>
            <w:r w:rsidRPr="00BF35E0">
              <w:rPr>
                <w:rFonts w:eastAsia="SimSun" w:hint="eastAsia"/>
                <w:dstrike/>
                <w:color w:val="4472C4" w:themeColor="accent1"/>
                <w:szCs w:val="24"/>
                <w:lang w:eastAsia="zh-CN"/>
              </w:rPr>
              <w:t>Direction</w:t>
            </w:r>
            <w:r w:rsidRPr="00BF35E0">
              <w:rPr>
                <w:rFonts w:eastAsia="SimSun"/>
                <w:dstrike/>
                <w:color w:val="4472C4" w:themeColor="accent1"/>
                <w:szCs w:val="24"/>
                <w:lang w:eastAsia="zh-CN"/>
              </w:rPr>
              <w:t xml:space="preserve"> 1: </w:t>
            </w:r>
            <w:r w:rsidRPr="00BF35E0">
              <w:rPr>
                <w:rFonts w:eastAsia="SimSun" w:hint="eastAsia"/>
                <w:dstrike/>
                <w:color w:val="4472C4" w:themeColor="accent1"/>
                <w:szCs w:val="24"/>
                <w:lang w:eastAsia="zh-CN"/>
              </w:rPr>
              <w:t>Only single point performance metric, i.e., Peak EIRP/EIS</w:t>
            </w:r>
          </w:p>
          <w:bookmarkEnd w:id="3"/>
          <w:p w14:paraId="405B4465" w14:textId="77777777" w:rsidR="00BF35E0" w:rsidRPr="00BF35E0" w:rsidRDefault="00BF35E0" w:rsidP="00BF35E0">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Direction</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2</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Single point +</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 xml:space="preserve">measured </w:t>
            </w:r>
            <w:r w:rsidRPr="00BF35E0">
              <w:rPr>
                <w:rFonts w:eastAsia="SimSun"/>
                <w:color w:val="4472C4" w:themeColor="accent1"/>
                <w:szCs w:val="24"/>
                <w:lang w:eastAsia="zh-CN"/>
              </w:rPr>
              <w:t>full sphere</w:t>
            </w:r>
            <w:r w:rsidRPr="00BF35E0">
              <w:rPr>
                <w:rFonts w:eastAsia="SimSun" w:hint="eastAsia"/>
                <w:color w:val="4472C4" w:themeColor="accent1"/>
                <w:szCs w:val="24"/>
                <w:lang w:eastAsia="zh-CN"/>
              </w:rPr>
              <w:t xml:space="preserve"> (integrated or CDF), e.g., </w:t>
            </w:r>
          </w:p>
          <w:p w14:paraId="085B9B8E"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 xml:space="preserve">D2a, Peak EIRP/EIS+TRP/TRS, </w:t>
            </w:r>
          </w:p>
          <w:p w14:paraId="3D6B474A"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D2b, Peak EIRP/EIS+ full Spherical coverage CDF</w:t>
            </w:r>
          </w:p>
          <w:p w14:paraId="579ABE45" w14:textId="77777777" w:rsidR="00BF35E0" w:rsidRPr="00BF35E0" w:rsidRDefault="00BF35E0" w:rsidP="00BF35E0">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Direction</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3</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Single point +</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measured partial</w:t>
            </w:r>
            <w:r w:rsidRPr="00BF35E0">
              <w:rPr>
                <w:rFonts w:eastAsia="SimSun"/>
                <w:color w:val="4472C4" w:themeColor="accent1"/>
                <w:szCs w:val="24"/>
                <w:lang w:eastAsia="zh-CN"/>
              </w:rPr>
              <w:t xml:space="preserve"> sphere</w:t>
            </w:r>
            <w:r w:rsidRPr="00BF35E0">
              <w:rPr>
                <w:rFonts w:eastAsia="SimSun" w:hint="eastAsia"/>
                <w:color w:val="4472C4" w:themeColor="accent1"/>
                <w:szCs w:val="24"/>
                <w:lang w:eastAsia="zh-CN"/>
              </w:rPr>
              <w:t xml:space="preserve"> (integrated or CDF), e.g., </w:t>
            </w:r>
          </w:p>
          <w:p w14:paraId="6682357B"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 xml:space="preserve">D3a, Peak EIRP/EIS+ partial TRP/TRS (e.g., within selected 30, 60, 90, </w:t>
            </w:r>
            <w:proofErr w:type="gramStart"/>
            <w:r w:rsidRPr="00BF35E0">
              <w:rPr>
                <w:rFonts w:eastAsia="SimSun" w:hint="eastAsia"/>
                <w:color w:val="4472C4" w:themeColor="accent1"/>
                <w:szCs w:val="24"/>
                <w:lang w:eastAsia="zh-CN"/>
              </w:rPr>
              <w:t>180 degree</w:t>
            </w:r>
            <w:proofErr w:type="gramEnd"/>
            <w:r w:rsidRPr="00BF35E0">
              <w:rPr>
                <w:color w:val="4472C4" w:themeColor="accent1"/>
              </w:rPr>
              <w:t xml:space="preserve"> </w:t>
            </w:r>
            <w:r w:rsidRPr="00BF35E0">
              <w:rPr>
                <w:rFonts w:eastAsia="SimSun"/>
                <w:color w:val="4472C4" w:themeColor="accent1"/>
                <w:szCs w:val="24"/>
                <w:lang w:eastAsia="zh-CN"/>
              </w:rPr>
              <w:t>range of angles</w:t>
            </w:r>
            <w:r w:rsidRPr="00BF35E0">
              <w:rPr>
                <w:rFonts w:eastAsia="SimSun" w:hint="eastAsia"/>
                <w:color w:val="4472C4" w:themeColor="accent1"/>
                <w:szCs w:val="24"/>
                <w:lang w:eastAsia="zh-CN"/>
              </w:rPr>
              <w:t xml:space="preserve">), </w:t>
            </w:r>
          </w:p>
          <w:p w14:paraId="2C4A9669"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 xml:space="preserve">D3b, Peak EIRP/EIS+ partial </w:t>
            </w:r>
            <w:r w:rsidRPr="00BF35E0">
              <w:rPr>
                <w:rFonts w:eastAsia="SimSun"/>
                <w:color w:val="4472C4" w:themeColor="accent1"/>
                <w:szCs w:val="24"/>
                <w:lang w:eastAsia="zh-CN"/>
              </w:rPr>
              <w:t>Spherical coverage CDF</w:t>
            </w:r>
            <w:r w:rsidRPr="00BF35E0">
              <w:rPr>
                <w:rFonts w:eastAsia="SimSun" w:hint="eastAsia"/>
                <w:color w:val="4472C4" w:themeColor="accent1"/>
                <w:szCs w:val="24"/>
                <w:lang w:eastAsia="zh-CN"/>
              </w:rPr>
              <w:t xml:space="preserve"> (e.g., within selected 30, 60, 90, </w:t>
            </w:r>
            <w:proofErr w:type="gramStart"/>
            <w:r w:rsidRPr="00BF35E0">
              <w:rPr>
                <w:rFonts w:eastAsia="SimSun" w:hint="eastAsia"/>
                <w:color w:val="4472C4" w:themeColor="accent1"/>
                <w:szCs w:val="24"/>
                <w:lang w:eastAsia="zh-CN"/>
              </w:rPr>
              <w:t>180 degree</w:t>
            </w:r>
            <w:proofErr w:type="gramEnd"/>
            <w:r w:rsidRPr="00BF35E0">
              <w:rPr>
                <w:color w:val="4472C4" w:themeColor="accent1"/>
              </w:rPr>
              <w:t xml:space="preserve"> </w:t>
            </w:r>
            <w:r w:rsidRPr="00BF35E0">
              <w:rPr>
                <w:rFonts w:eastAsia="SimSun"/>
                <w:color w:val="4472C4" w:themeColor="accent1"/>
                <w:szCs w:val="24"/>
                <w:lang w:eastAsia="zh-CN"/>
              </w:rPr>
              <w:t>range of angles</w:t>
            </w:r>
            <w:r w:rsidRPr="00BF35E0">
              <w:rPr>
                <w:rFonts w:eastAsia="SimSun" w:hint="eastAsia"/>
                <w:color w:val="4472C4" w:themeColor="accent1"/>
                <w:szCs w:val="24"/>
                <w:lang w:eastAsia="zh-CN"/>
              </w:rPr>
              <w:t>)</w:t>
            </w:r>
          </w:p>
          <w:p w14:paraId="4479151C" w14:textId="77777777" w:rsidR="00BF35E0" w:rsidRPr="00BF35E0" w:rsidRDefault="00BF35E0" w:rsidP="00BF35E0">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Direction</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4</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Only Full</w:t>
            </w:r>
            <w:r w:rsidRPr="00BF35E0">
              <w:rPr>
                <w:rFonts w:eastAsia="SimSun"/>
                <w:color w:val="4472C4" w:themeColor="accent1"/>
                <w:szCs w:val="24"/>
                <w:lang w:eastAsia="zh-CN"/>
              </w:rPr>
              <w:t xml:space="preserve"> sphere</w:t>
            </w:r>
            <w:r w:rsidRPr="00BF35E0">
              <w:rPr>
                <w:rFonts w:eastAsia="SimSun" w:hint="eastAsia"/>
                <w:color w:val="4472C4" w:themeColor="accent1"/>
                <w:szCs w:val="24"/>
                <w:lang w:eastAsia="zh-CN"/>
              </w:rPr>
              <w:t xml:space="preserve"> (integrated TRP/TRS or </w:t>
            </w:r>
            <w:r w:rsidRPr="00BF35E0">
              <w:rPr>
                <w:rFonts w:eastAsia="SimSun"/>
                <w:color w:val="4472C4" w:themeColor="accent1"/>
                <w:szCs w:val="24"/>
                <w:lang w:eastAsia="zh-CN"/>
              </w:rPr>
              <w:t xml:space="preserve">Spherical coverage </w:t>
            </w:r>
            <w:r w:rsidRPr="00BF35E0">
              <w:rPr>
                <w:rFonts w:eastAsia="SimSun" w:hint="eastAsia"/>
                <w:color w:val="4472C4" w:themeColor="accent1"/>
                <w:szCs w:val="24"/>
                <w:lang w:eastAsia="zh-CN"/>
              </w:rPr>
              <w:t>CDF)</w:t>
            </w:r>
            <w:r w:rsidRPr="00BF35E0">
              <w:rPr>
                <w:color w:val="4472C4" w:themeColor="accent1"/>
              </w:rPr>
              <w:t xml:space="preserve"> </w:t>
            </w:r>
            <w:r w:rsidRPr="00BF35E0">
              <w:rPr>
                <w:rFonts w:eastAsia="SimSun"/>
                <w:color w:val="4472C4" w:themeColor="accent1"/>
                <w:szCs w:val="24"/>
                <w:lang w:eastAsia="zh-CN"/>
              </w:rPr>
              <w:t>with/without weighting</w:t>
            </w:r>
            <w:r w:rsidRPr="00BF35E0">
              <w:rPr>
                <w:rFonts w:eastAsia="SimSun" w:hint="eastAsia"/>
                <w:color w:val="4472C4" w:themeColor="accent1"/>
                <w:szCs w:val="24"/>
                <w:lang w:eastAsia="zh-CN"/>
              </w:rPr>
              <w:t xml:space="preserve">, </w:t>
            </w:r>
          </w:p>
          <w:p w14:paraId="742B9A47"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SimSun"/>
                <w:color w:val="4472C4" w:themeColor="accent1"/>
                <w:szCs w:val="24"/>
                <w:lang w:eastAsia="zh-CN"/>
              </w:rPr>
              <w:t>D4a, Spherical Coverage with EIRP-CDF and EIS-CCDF at [&gt;50%]-ile</w:t>
            </w:r>
          </w:p>
          <w:p w14:paraId="47CA7E18" w14:textId="77777777" w:rsidR="00BF35E0" w:rsidRPr="00BF35E0" w:rsidRDefault="00BF35E0" w:rsidP="00BF35E0">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BF35E0">
              <w:rPr>
                <w:rFonts w:eastAsia="SimSun"/>
                <w:color w:val="4472C4" w:themeColor="accent1"/>
                <w:szCs w:val="24"/>
                <w:lang w:eastAsia="zh-CN"/>
              </w:rPr>
              <w:lastRenderedPageBreak/>
              <w:t>D4b, TRP/TRS or Weighted metric, e.g., weighted TRP/TRS (with larger weight for declared hemisphere)</w:t>
            </w:r>
          </w:p>
          <w:p w14:paraId="3E543290" w14:textId="77777777" w:rsidR="00BF35E0" w:rsidRPr="00BF35E0" w:rsidRDefault="00BF35E0" w:rsidP="00BF35E0">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BF35E0">
              <w:rPr>
                <w:rFonts w:eastAsia="SimSun" w:hint="eastAsia"/>
                <w:color w:val="4472C4" w:themeColor="accent1"/>
                <w:szCs w:val="24"/>
                <w:lang w:eastAsia="zh-CN"/>
              </w:rPr>
              <w:t>Direction</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5</w:t>
            </w:r>
            <w:r w:rsidRPr="00BF35E0">
              <w:rPr>
                <w:rFonts w:eastAsia="SimSun"/>
                <w:color w:val="4472C4" w:themeColor="accent1"/>
                <w:szCs w:val="24"/>
                <w:lang w:eastAsia="zh-CN"/>
              </w:rPr>
              <w:t xml:space="preserve">: </w:t>
            </w:r>
            <w:r w:rsidRPr="00BF35E0">
              <w:rPr>
                <w:rFonts w:eastAsia="SimSun" w:hint="eastAsia"/>
                <w:color w:val="4472C4" w:themeColor="accent1"/>
                <w:szCs w:val="24"/>
                <w:lang w:eastAsia="zh-CN"/>
              </w:rPr>
              <w:t>Only Partial</w:t>
            </w:r>
            <w:r w:rsidRPr="00BF35E0">
              <w:rPr>
                <w:rFonts w:eastAsia="SimSun"/>
                <w:color w:val="4472C4" w:themeColor="accent1"/>
                <w:szCs w:val="24"/>
                <w:lang w:eastAsia="zh-CN"/>
              </w:rPr>
              <w:t xml:space="preserve"> sphere</w:t>
            </w:r>
            <w:r w:rsidRPr="00BF35E0">
              <w:rPr>
                <w:rFonts w:eastAsia="SimSun" w:hint="eastAsia"/>
                <w:color w:val="4472C4" w:themeColor="accent1"/>
                <w:szCs w:val="24"/>
                <w:lang w:eastAsia="zh-CN"/>
              </w:rPr>
              <w:t xml:space="preserve"> (integrated or CDF)</w:t>
            </w:r>
            <w:r w:rsidRPr="00BF35E0">
              <w:rPr>
                <w:color w:val="4472C4" w:themeColor="accent1"/>
              </w:rPr>
              <w:t xml:space="preserve"> </w:t>
            </w:r>
            <w:r w:rsidRPr="00BF35E0">
              <w:rPr>
                <w:rFonts w:eastAsia="SimSun"/>
                <w:color w:val="4472C4" w:themeColor="accent1"/>
                <w:szCs w:val="24"/>
                <w:lang w:eastAsia="zh-CN"/>
              </w:rPr>
              <w:t xml:space="preserve">(e.g., within selected 30, 60, 90, </w:t>
            </w:r>
            <w:proofErr w:type="gramStart"/>
            <w:r w:rsidRPr="00BF35E0">
              <w:rPr>
                <w:rFonts w:eastAsia="SimSun"/>
                <w:color w:val="4472C4" w:themeColor="accent1"/>
                <w:szCs w:val="24"/>
                <w:lang w:eastAsia="zh-CN"/>
              </w:rPr>
              <w:t>180 degree</w:t>
            </w:r>
            <w:proofErr w:type="gramEnd"/>
            <w:r w:rsidRPr="00BF35E0">
              <w:rPr>
                <w:rFonts w:eastAsia="SimSun"/>
                <w:color w:val="4472C4" w:themeColor="accent1"/>
                <w:szCs w:val="24"/>
                <w:lang w:eastAsia="zh-CN"/>
              </w:rPr>
              <w:t xml:space="preserve"> range of angles)</w:t>
            </w:r>
            <w:r w:rsidRPr="00BF35E0">
              <w:rPr>
                <w:rFonts w:eastAsia="SimSun" w:hint="eastAsia"/>
                <w:color w:val="4472C4" w:themeColor="accent1"/>
                <w:szCs w:val="24"/>
                <w:lang w:eastAsia="zh-CN"/>
              </w:rPr>
              <w:t xml:space="preserve">, </w:t>
            </w:r>
          </w:p>
          <w:bookmarkEnd w:id="4"/>
          <w:bookmarkEnd w:id="5"/>
          <w:bookmarkEnd w:id="6"/>
          <w:p w14:paraId="790086A7" w14:textId="6D8DCC35" w:rsidR="0002274C" w:rsidRPr="00E226B3" w:rsidRDefault="0002274C" w:rsidP="00E226B3">
            <w:pPr>
              <w:overflowPunct/>
              <w:autoSpaceDE/>
              <w:autoSpaceDN/>
              <w:adjustRightInd/>
              <w:spacing w:after="120"/>
              <w:textAlignment w:val="auto"/>
              <w:rPr>
                <w:rFonts w:eastAsiaTheme="minorEastAsia"/>
                <w:b/>
                <w:bCs/>
                <w:color w:val="4472C4" w:themeColor="accent1"/>
                <w:lang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39495129" w14:textId="77777777" w:rsidR="00C94C33" w:rsidRDefault="00C94C33" w:rsidP="002E11A8">
      <w:pPr>
        <w:jc w:val="both"/>
      </w:pPr>
    </w:p>
    <w:p w14:paraId="517BEFB4" w14:textId="38AB7DD3" w:rsidR="009B0F2B" w:rsidRDefault="009B0F2B" w:rsidP="00C04501">
      <w:r>
        <w:t>There are vari</w:t>
      </w:r>
      <w:r w:rsidR="00D9709F">
        <w:t>ous</w:t>
      </w:r>
      <w:r>
        <w:t xml:space="preserve"> NTN UE types and IoT-NTN types. The size of each type and the location of the antenna </w:t>
      </w:r>
      <w:r w:rsidR="009C3673">
        <w:t>on</w:t>
      </w:r>
      <w:r w:rsidR="00E50984">
        <w:t xml:space="preserve"> the</w:t>
      </w:r>
      <w:r>
        <w:t xml:space="preserve"> UE</w:t>
      </w:r>
      <w:r w:rsidR="009C3673">
        <w:t>s</w:t>
      </w:r>
      <w:r>
        <w:t xml:space="preserve"> are different. Some of the UE type has external antenna which is</w:t>
      </w:r>
      <w:r w:rsidR="00482EEE">
        <w:t xml:space="preserve"> next </w:t>
      </w:r>
      <w:r w:rsidR="00541C31">
        <w:t xml:space="preserve">to </w:t>
      </w:r>
      <w:r w:rsidR="00482EEE">
        <w:t>the UE, and some external antenna is too big which is cable connected</w:t>
      </w:r>
      <w:r w:rsidR="002A2786">
        <w:t xml:space="preserve"> to the UE</w:t>
      </w:r>
      <w:r w:rsidR="00482EEE">
        <w:t xml:space="preserve"> and</w:t>
      </w:r>
      <w:r>
        <w:t xml:space="preserve"> far enough </w:t>
      </w:r>
      <w:r w:rsidR="00482EEE">
        <w:t xml:space="preserve">from UE </w:t>
      </w:r>
      <w:r>
        <w:t>that the hand and head phantom does not have much impact on the antenna radiation</w:t>
      </w:r>
      <w:r w:rsidR="003A6847">
        <w:t xml:space="preserve"> pattern</w:t>
      </w:r>
      <w:r w:rsidR="00D85C2B">
        <w:t>s</w:t>
      </w:r>
      <w:r>
        <w:t xml:space="preserve">.  </w:t>
      </w:r>
    </w:p>
    <w:p w14:paraId="38B3DBA4" w14:textId="77777777" w:rsidR="00A77883" w:rsidRDefault="00A77883" w:rsidP="00247D96">
      <w:pPr>
        <w:keepNext/>
        <w:jc w:val="center"/>
      </w:pPr>
      <w:r>
        <w:rPr>
          <w:noProof/>
        </w:rPr>
        <w:drawing>
          <wp:inline distT="0" distB="0" distL="0" distR="0" wp14:anchorId="662A6DE4" wp14:editId="27CC7676">
            <wp:extent cx="3627557" cy="2022365"/>
            <wp:effectExtent l="0" t="0" r="0" b="0"/>
            <wp:docPr id="158443746" name="Picture 1" descr="A group of objects floating in sp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43746" name="Picture 1" descr="A group of objects floating in space&#10;&#10;Description automatically generated"/>
                    <pic:cNvPicPr/>
                  </pic:nvPicPr>
                  <pic:blipFill>
                    <a:blip r:embed="rId13"/>
                    <a:stretch>
                      <a:fillRect/>
                    </a:stretch>
                  </pic:blipFill>
                  <pic:spPr>
                    <a:xfrm>
                      <a:off x="0" y="0"/>
                      <a:ext cx="3633530" cy="2025695"/>
                    </a:xfrm>
                    <a:prstGeom prst="rect">
                      <a:avLst/>
                    </a:prstGeom>
                  </pic:spPr>
                </pic:pic>
              </a:graphicData>
            </a:graphic>
          </wp:inline>
        </w:drawing>
      </w:r>
    </w:p>
    <w:p w14:paraId="718604C4" w14:textId="739F6639" w:rsidR="00A77883" w:rsidRDefault="00A77883" w:rsidP="00247D96">
      <w:pPr>
        <w:pStyle w:val="Caption"/>
        <w:jc w:val="center"/>
        <w:rPr>
          <w:b w:val="0"/>
          <w:bCs/>
        </w:rPr>
      </w:pPr>
      <w:r w:rsidRPr="00247D96">
        <w:rPr>
          <w:b w:val="0"/>
          <w:bCs/>
        </w:rPr>
        <w:t xml:space="preserve">Figure </w:t>
      </w:r>
      <w:r w:rsidRPr="00247D96">
        <w:rPr>
          <w:b w:val="0"/>
          <w:bCs/>
        </w:rPr>
        <w:fldChar w:fldCharType="begin"/>
      </w:r>
      <w:r w:rsidRPr="00247D96">
        <w:rPr>
          <w:b w:val="0"/>
          <w:bCs/>
        </w:rPr>
        <w:instrText xml:space="preserve"> SEQ Figure \* ARABIC </w:instrText>
      </w:r>
      <w:r w:rsidRPr="00247D96">
        <w:rPr>
          <w:b w:val="0"/>
          <w:bCs/>
        </w:rPr>
        <w:fldChar w:fldCharType="separate"/>
      </w:r>
      <w:r w:rsidR="00247D96" w:rsidRPr="00247D96">
        <w:rPr>
          <w:b w:val="0"/>
          <w:bCs/>
          <w:noProof/>
        </w:rPr>
        <w:t>1</w:t>
      </w:r>
      <w:r w:rsidRPr="00247D96">
        <w:rPr>
          <w:b w:val="0"/>
          <w:bCs/>
        </w:rPr>
        <w:fldChar w:fldCharType="end"/>
      </w:r>
      <w:r w:rsidRPr="00247D96">
        <w:rPr>
          <w:b w:val="0"/>
          <w:bCs/>
        </w:rPr>
        <w:t xml:space="preserve"> External antenna </w:t>
      </w:r>
      <w:r w:rsidR="00B13D23" w:rsidRPr="00247D96">
        <w:rPr>
          <w:b w:val="0"/>
          <w:bCs/>
        </w:rPr>
        <w:t xml:space="preserve">next to </w:t>
      </w:r>
      <w:r w:rsidRPr="00247D96">
        <w:rPr>
          <w:b w:val="0"/>
          <w:bCs/>
        </w:rPr>
        <w:t>NTN UE</w:t>
      </w:r>
    </w:p>
    <w:p w14:paraId="2E0E7CA5" w14:textId="77777777" w:rsidR="00210336" w:rsidRDefault="00210336" w:rsidP="00210336"/>
    <w:p w14:paraId="55C3CF32" w14:textId="0271C22E" w:rsidR="0078689C" w:rsidRDefault="00210336" w:rsidP="00210336">
      <w:r>
        <w:t>However, regardless of the UE types, use</w:t>
      </w:r>
      <w:r w:rsidR="000E1033">
        <w:t>r</w:t>
      </w:r>
      <w:r>
        <w:t xml:space="preserve"> scenarios </w:t>
      </w:r>
      <w:r w:rsidRPr="00BF35E0">
        <w:t>for NR-NTN and IoT-NTN handheld UE</w:t>
      </w:r>
      <w:r w:rsidR="00A27397">
        <w:t>s</w:t>
      </w:r>
      <w:r w:rsidR="009A2C8B">
        <w:t xml:space="preserve"> require</w:t>
      </w:r>
      <w:r>
        <w:t xml:space="preserve"> the </w:t>
      </w:r>
      <w:r w:rsidR="005850B0">
        <w:t xml:space="preserve">talk mode </w:t>
      </w:r>
      <w:r w:rsidR="009A2C8B">
        <w:t>to be enabled for basic communication</w:t>
      </w:r>
      <w:r w:rsidR="001E724D">
        <w:t>s</w:t>
      </w:r>
      <w:r w:rsidR="009A2C8B">
        <w:t>.</w:t>
      </w:r>
      <w:r w:rsidR="0085110E">
        <w:t xml:space="preserve"> </w:t>
      </w:r>
      <w:r w:rsidR="006A6BD1">
        <w:t>The browser mode</w:t>
      </w:r>
      <w:r w:rsidR="00D90830">
        <w:t xml:space="preserve"> is supported in most of PC3 UEs in the market nowadays. It is also very important for daily communication</w:t>
      </w:r>
      <w:r w:rsidR="0078689C">
        <w:t xml:space="preserve">s, but it is </w:t>
      </w:r>
      <w:r w:rsidR="00130573">
        <w:t xml:space="preserve">not </w:t>
      </w:r>
      <w:r w:rsidR="0078689C">
        <w:t xml:space="preserve">mandatary. For the IoT NTN, most of the devices will be operating without human intervention, free space mode is enough. </w:t>
      </w:r>
    </w:p>
    <w:p w14:paraId="7CD5298F" w14:textId="26229427" w:rsidR="00357400" w:rsidRDefault="00357400" w:rsidP="00210336">
      <w:r>
        <w:t>In Figure 2, it is clear the talk mode and browsing mode only need to consider hand phantom during the test</w:t>
      </w:r>
      <w:r w:rsidR="00536DCD">
        <w:t xml:space="preserve"> due to </w:t>
      </w:r>
      <w:r w:rsidR="00536DCD" w:rsidRPr="00536DCD">
        <w:t>external antenna is too big which is cable connected to the UE and far enough from</w:t>
      </w:r>
      <w:r w:rsidR="00FC004F">
        <w:t>.</w:t>
      </w:r>
      <w:r w:rsidR="00932B5B">
        <w:t xml:space="preserve"> UE</w:t>
      </w:r>
    </w:p>
    <w:p w14:paraId="4DE3791B" w14:textId="2E0F5DD9" w:rsidR="0078689C" w:rsidRDefault="00FB4416" w:rsidP="00210336">
      <w:r w:rsidRPr="00F85AFF">
        <w:rPr>
          <w:b/>
          <w:bCs/>
        </w:rPr>
        <w:t>Observation 1</w:t>
      </w:r>
      <w:r>
        <w:t xml:space="preserve">: </w:t>
      </w:r>
      <w:r w:rsidR="00BD3C4B">
        <w:t>Talk mode to enable basic</w:t>
      </w:r>
      <w:r w:rsidR="00197AFA">
        <w:t xml:space="preserve"> NTN</w:t>
      </w:r>
      <w:r w:rsidR="00BD3C4B">
        <w:t xml:space="preserve"> communications.</w:t>
      </w:r>
      <w:r w:rsidR="00BD3C4B" w:rsidRPr="00BD3C4B">
        <w:t xml:space="preserve"> The browser mode is very important for daily communications, but it is </w:t>
      </w:r>
      <w:r w:rsidR="00F23E75">
        <w:t xml:space="preserve">not </w:t>
      </w:r>
      <w:r w:rsidR="00BD3C4B" w:rsidRPr="00BD3C4B">
        <w:t>mandatary</w:t>
      </w:r>
      <w:r w:rsidR="005E2AFE">
        <w:t>.</w:t>
      </w:r>
    </w:p>
    <w:p w14:paraId="0C053531" w14:textId="56022765" w:rsidR="0020681C" w:rsidRDefault="0020681C" w:rsidP="00210336">
      <w:r w:rsidRPr="0020681C">
        <w:rPr>
          <w:b/>
          <w:bCs/>
        </w:rPr>
        <w:t>Observation 2</w:t>
      </w:r>
      <w:r>
        <w:t xml:space="preserve">: </w:t>
      </w:r>
      <w:r w:rsidR="002D4727">
        <w:t xml:space="preserve">In the </w:t>
      </w:r>
      <w:r w:rsidRPr="0020681C">
        <w:t>talk mode and browsing mode</w:t>
      </w:r>
      <w:r w:rsidR="00482E22">
        <w:t>,</w:t>
      </w:r>
      <w:r w:rsidRPr="0020681C">
        <w:t xml:space="preserve"> only need to consider hand phantom during the test </w:t>
      </w:r>
      <w:r w:rsidR="0079506E">
        <w:t xml:space="preserve">for the UEs with </w:t>
      </w:r>
      <w:r w:rsidRPr="0020681C">
        <w:t xml:space="preserve">external </w:t>
      </w:r>
      <w:r w:rsidR="00EC6096" w:rsidRPr="0020681C">
        <w:t>antenna,</w:t>
      </w:r>
      <w:r w:rsidRPr="0020681C">
        <w:t xml:space="preserve"> </w:t>
      </w:r>
      <w:r w:rsidR="00C75CCC">
        <w:t xml:space="preserve">which </w:t>
      </w:r>
      <w:r w:rsidRPr="0020681C">
        <w:t>is too big</w:t>
      </w:r>
      <w:r w:rsidR="007B4808">
        <w:t>,</w:t>
      </w:r>
      <w:r w:rsidRPr="0020681C">
        <w:t xml:space="preserve"> cable connected</w:t>
      </w:r>
      <w:r w:rsidR="007B4808">
        <w:t>,</w:t>
      </w:r>
      <w:r w:rsidRPr="0020681C">
        <w:t xml:space="preserve"> and far enough from</w:t>
      </w:r>
      <w:r w:rsidR="006127EA">
        <w:t xml:space="preserve"> </w:t>
      </w:r>
      <w:r w:rsidR="004F08B9">
        <w:t>user</w:t>
      </w:r>
      <w:r w:rsidRPr="0020681C">
        <w:t>.</w:t>
      </w:r>
    </w:p>
    <w:p w14:paraId="4B325EAB" w14:textId="02EB9B85" w:rsidR="00210336" w:rsidRDefault="00213804" w:rsidP="00210336">
      <w:r w:rsidRPr="00F85AFF">
        <w:rPr>
          <w:b/>
          <w:bCs/>
        </w:rPr>
        <w:t>Proposal 1</w:t>
      </w:r>
      <w:r>
        <w:t xml:space="preserve">: </w:t>
      </w:r>
      <w:r w:rsidR="00B00AE2">
        <w:t>O</w:t>
      </w:r>
      <w:r w:rsidR="0078689C" w:rsidRPr="0078689C">
        <w:t>ption 4: Prioritize Head+Hand talk mode, hand only browsing mode and talk mode (new positioning guideline), and Free Space</w:t>
      </w:r>
      <w:r w:rsidR="00A44705">
        <w:t>.</w:t>
      </w:r>
    </w:p>
    <w:p w14:paraId="66B1B9D0" w14:textId="5AE8184A" w:rsidR="00210336" w:rsidRPr="00210336" w:rsidRDefault="00A253CF" w:rsidP="00210336">
      <w:r>
        <w:t>The antenna radiation</w:t>
      </w:r>
      <w:r w:rsidR="008B583F">
        <w:t xml:space="preserve"> direction</w:t>
      </w:r>
      <w:r>
        <w:t xml:space="preserve"> of NTN UEs </w:t>
      </w:r>
      <w:proofErr w:type="gramStart"/>
      <w:r>
        <w:t>are</w:t>
      </w:r>
      <w:proofErr w:type="gramEnd"/>
      <w:r>
        <w:t xml:space="preserve"> mainly point</w:t>
      </w:r>
      <w:r w:rsidR="00FF6730">
        <w:t>ing</w:t>
      </w:r>
      <w:r>
        <w:t xml:space="preserve"> to the sky during the communication with satellites, therefore, only measure the UE RF performance for </w:t>
      </w:r>
      <w:r w:rsidRPr="00A253CF">
        <w:t>partial sphere</w:t>
      </w:r>
      <w:r>
        <w:t xml:space="preserve"> (up half sphere) would be enough. </w:t>
      </w:r>
      <w:r w:rsidR="002732B6">
        <w:t xml:space="preserve">For the FR1 frequency range, normal </w:t>
      </w:r>
      <w:bookmarkStart w:id="7" w:name="_Hlk173833209"/>
      <w:r w:rsidR="002732B6">
        <w:t xml:space="preserve">TRP/TIS is </w:t>
      </w:r>
      <w:r w:rsidR="00150A30">
        <w:t>the metric to measure the performance of UE</w:t>
      </w:r>
      <w:r w:rsidR="009A73C2">
        <w:t xml:space="preserve"> due to using omni-directional antenna</w:t>
      </w:r>
      <w:r w:rsidR="0042523A">
        <w:t xml:space="preserve"> radiation pattern</w:t>
      </w:r>
      <w:bookmarkEnd w:id="7"/>
      <w:r w:rsidR="00C96E2D">
        <w:t xml:space="preserve"> or half of omni-directional antenna radiation</w:t>
      </w:r>
      <w:r w:rsidR="009A73C2">
        <w:t>. Whereas i</w:t>
      </w:r>
      <w:r w:rsidR="00150A30">
        <w:t>n FR2 frequency range, the spherical coverage is normally used to measure the performance of UE</w:t>
      </w:r>
      <w:r w:rsidR="0042523A">
        <w:t xml:space="preserve"> due to using directional radiation antenna pattern</w:t>
      </w:r>
      <w:r w:rsidR="00150A30">
        <w:t xml:space="preserve">. Therefore, </w:t>
      </w:r>
      <w:r w:rsidR="009A73C2">
        <w:t xml:space="preserve">TRP/TIS or spherical coverage should </w:t>
      </w:r>
      <w:r w:rsidR="001749AE">
        <w:t>be both defined for different purposes.</w:t>
      </w:r>
    </w:p>
    <w:p w14:paraId="425DF56A" w14:textId="77777777" w:rsidR="00247D96" w:rsidRDefault="00B13D23" w:rsidP="00247D96">
      <w:pPr>
        <w:keepNext/>
        <w:jc w:val="center"/>
      </w:pPr>
      <w:r>
        <w:rPr>
          <w:noProof/>
        </w:rPr>
        <w:lastRenderedPageBreak/>
        <w:drawing>
          <wp:inline distT="0" distB="0" distL="0" distR="0" wp14:anchorId="3047315D" wp14:editId="0B9581DC">
            <wp:extent cx="3909848" cy="2675510"/>
            <wp:effectExtent l="0" t="0" r="0" b="0"/>
            <wp:docPr id="144524142" name="Picture 1" descr="A soldier setting up a satellite d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24142" name="Picture 1" descr="A soldier setting up a satellite dish&#10;&#10;Description automatically generated"/>
                    <pic:cNvPicPr/>
                  </pic:nvPicPr>
                  <pic:blipFill>
                    <a:blip r:embed="rId14"/>
                    <a:stretch>
                      <a:fillRect/>
                    </a:stretch>
                  </pic:blipFill>
                  <pic:spPr>
                    <a:xfrm>
                      <a:off x="0" y="0"/>
                      <a:ext cx="3922602" cy="2684238"/>
                    </a:xfrm>
                    <a:prstGeom prst="rect">
                      <a:avLst/>
                    </a:prstGeom>
                  </pic:spPr>
                </pic:pic>
              </a:graphicData>
            </a:graphic>
          </wp:inline>
        </w:drawing>
      </w:r>
    </w:p>
    <w:p w14:paraId="63CA62C4" w14:textId="6E262116" w:rsidR="00B13D23" w:rsidRDefault="00247D96" w:rsidP="00247D96">
      <w:pPr>
        <w:pStyle w:val="Caption"/>
        <w:jc w:val="center"/>
        <w:rPr>
          <w:b w:val="0"/>
          <w:bCs/>
        </w:rPr>
      </w:pPr>
      <w:r w:rsidRPr="00247D96">
        <w:rPr>
          <w:b w:val="0"/>
          <w:bCs/>
        </w:rPr>
        <w:t xml:space="preserve">Figure </w:t>
      </w:r>
      <w:r w:rsidRPr="00247D96">
        <w:rPr>
          <w:b w:val="0"/>
          <w:bCs/>
        </w:rPr>
        <w:fldChar w:fldCharType="begin"/>
      </w:r>
      <w:r w:rsidRPr="00247D96">
        <w:rPr>
          <w:b w:val="0"/>
          <w:bCs/>
        </w:rPr>
        <w:instrText xml:space="preserve"> SEQ Figure \* ARABIC </w:instrText>
      </w:r>
      <w:r w:rsidRPr="00247D96">
        <w:rPr>
          <w:b w:val="0"/>
          <w:bCs/>
        </w:rPr>
        <w:fldChar w:fldCharType="separate"/>
      </w:r>
      <w:r w:rsidRPr="00247D96">
        <w:rPr>
          <w:b w:val="0"/>
          <w:bCs/>
          <w:noProof/>
        </w:rPr>
        <w:t>2</w:t>
      </w:r>
      <w:r w:rsidRPr="00247D96">
        <w:rPr>
          <w:b w:val="0"/>
          <w:bCs/>
        </w:rPr>
        <w:fldChar w:fldCharType="end"/>
      </w:r>
      <w:r w:rsidRPr="00247D96">
        <w:rPr>
          <w:b w:val="0"/>
          <w:bCs/>
        </w:rPr>
        <w:t xml:space="preserve"> external antenna far away from </w:t>
      </w:r>
      <w:r w:rsidR="002647B0">
        <w:rPr>
          <w:b w:val="0"/>
          <w:bCs/>
        </w:rPr>
        <w:t>user</w:t>
      </w:r>
    </w:p>
    <w:p w14:paraId="7236A3C1" w14:textId="27CBA4E1" w:rsidR="00835A90" w:rsidRDefault="00A9771D" w:rsidP="00835A90">
      <w:r w:rsidRPr="00FB1AC2">
        <w:rPr>
          <w:b/>
          <w:bCs/>
        </w:rPr>
        <w:t xml:space="preserve">Observation </w:t>
      </w:r>
      <w:r w:rsidR="00255867">
        <w:rPr>
          <w:b/>
          <w:bCs/>
        </w:rPr>
        <w:t>3</w:t>
      </w:r>
      <w:r>
        <w:t xml:space="preserve">: </w:t>
      </w:r>
      <w:r w:rsidR="00CC34B1" w:rsidRPr="00CC34B1">
        <w:t>only measure the UE RF performance for partial sphere (up half sphere) would be enough</w:t>
      </w:r>
      <w:r w:rsidR="00CC34B1">
        <w:t xml:space="preserve"> for NTN and IoT NTN UEs</w:t>
      </w:r>
    </w:p>
    <w:p w14:paraId="30233356" w14:textId="36E70B39" w:rsidR="00A9771D" w:rsidRDefault="00CC34B1" w:rsidP="00835A90">
      <w:r w:rsidRPr="00FB1AC2">
        <w:rPr>
          <w:b/>
          <w:bCs/>
        </w:rPr>
        <w:t xml:space="preserve">Observation </w:t>
      </w:r>
      <w:r w:rsidR="00255867">
        <w:rPr>
          <w:b/>
          <w:bCs/>
        </w:rPr>
        <w:t>4</w:t>
      </w:r>
      <w:r>
        <w:t xml:space="preserve">: </w:t>
      </w:r>
      <w:r w:rsidR="004A5593" w:rsidRPr="004A5593">
        <w:t xml:space="preserve">TRP/TIS is the metric to measure the performance of UE </w:t>
      </w:r>
      <w:r w:rsidR="00AB1F18">
        <w:t>in FR1 frequency range</w:t>
      </w:r>
      <w:r w:rsidR="00B96A85">
        <w:t xml:space="preserve">. </w:t>
      </w:r>
      <w:r w:rsidR="000F5149">
        <w:t>Whereas</w:t>
      </w:r>
      <w:r w:rsidR="00B96A85">
        <w:t xml:space="preserve"> the spherical coverage is normally used to measure the performance of UE</w:t>
      </w:r>
      <w:r w:rsidR="007B57DA">
        <w:t xml:space="preserve"> in FR2 frequency range</w:t>
      </w:r>
      <w:r w:rsidR="002A59E3">
        <w:t>.</w:t>
      </w:r>
    </w:p>
    <w:p w14:paraId="356CD665" w14:textId="639205F4" w:rsidR="00D4658A" w:rsidRDefault="00D4658A" w:rsidP="00C82E79">
      <w:r w:rsidRPr="00FB1AC2">
        <w:rPr>
          <w:b/>
          <w:bCs/>
        </w:rPr>
        <w:t>Proposal 2</w:t>
      </w:r>
      <w:r>
        <w:t xml:space="preserve">: </w:t>
      </w:r>
      <w:r w:rsidR="00C82E79">
        <w:t>Direction 3: Single point + measured partial sphere (integrated or CDF), e.g., and define both D3a and D3b</w:t>
      </w:r>
      <w:r w:rsidR="001B7434">
        <w:t xml:space="preserve">: </w:t>
      </w:r>
      <w:r w:rsidR="00C82E79">
        <w:t xml:space="preserve">D3a, Peak EIRP/EIS+ partial TRP/TRS (e.g., within selected 30, 60, 90, </w:t>
      </w:r>
      <w:proofErr w:type="gramStart"/>
      <w:r w:rsidR="00C82E79">
        <w:t>180 degree</w:t>
      </w:r>
      <w:proofErr w:type="gramEnd"/>
      <w:r w:rsidR="00C82E79">
        <w:t xml:space="preserve"> range of angles)</w:t>
      </w:r>
      <w:r w:rsidR="007050F0">
        <w:t xml:space="preserve">; </w:t>
      </w:r>
      <w:r w:rsidR="00C82E79">
        <w:t>D3b, Peak EIRP/EIS+ partial Spherical coverage CDF (e.g., within selected 30, 60, 90, 180 degree range of angles)</w:t>
      </w:r>
      <w:r w:rsidR="00163668">
        <w:t>.</w:t>
      </w:r>
    </w:p>
    <w:p w14:paraId="02E3EF28" w14:textId="54AF2CFC" w:rsidR="00D64DBE" w:rsidRPr="00835A90" w:rsidRDefault="007144EA" w:rsidP="00C82E79">
      <w:r>
        <w:t xml:space="preserve">However, for the external antenna, the radiation impact to the human body, i.e., </w:t>
      </w:r>
      <w:r w:rsidRPr="007144EA">
        <w:t>Specific Absorption Rate (SAR) and Maximum Permissible Exposure (MPE)</w:t>
      </w:r>
      <w:r>
        <w:t>, will be issue</w:t>
      </w:r>
      <w:r w:rsidR="00D66996">
        <w:t>s</w:t>
      </w:r>
      <w:r>
        <w:t xml:space="preserve">. Those need to be studied as well. </w:t>
      </w:r>
    </w:p>
    <w:p w14:paraId="64AD1B34" w14:textId="503068A2" w:rsidR="00AF6EC2" w:rsidRDefault="007D2479" w:rsidP="00E3655B">
      <w:pPr>
        <w:jc w:val="both"/>
      </w:pPr>
      <w:r w:rsidRPr="009A4940">
        <w:rPr>
          <w:b/>
          <w:bCs/>
        </w:rPr>
        <w:t>Proposal 3</w:t>
      </w:r>
      <w:r>
        <w:t xml:space="preserve">: </w:t>
      </w:r>
      <w:r w:rsidR="00E20FEA">
        <w:t>S</w:t>
      </w:r>
      <w:r>
        <w:t xml:space="preserve">tudy the </w:t>
      </w:r>
      <w:r w:rsidRPr="007D2479">
        <w:t>Specific Absorption Rate (SAR) and Maximum Permissible </w:t>
      </w:r>
      <w:r w:rsidRPr="004572BD">
        <w:t>Exposure (MPE)</w:t>
      </w:r>
      <w:r>
        <w:t xml:space="preserve"> issue</w:t>
      </w:r>
      <w:r w:rsidR="007A1C2E">
        <w:t>s</w:t>
      </w:r>
      <w:r w:rsidR="009A4940">
        <w:t xml:space="preserve"> for NTN UEs (not IoT NTN UEs</w:t>
      </w:r>
      <w:proofErr w:type="gramStart"/>
      <w:r w:rsidR="009A4940">
        <w:t>)</w:t>
      </w:r>
      <w:r>
        <w:t>,</w:t>
      </w:r>
      <w:r w:rsidR="00E20FEA">
        <w:t xml:space="preserve"> and</w:t>
      </w:r>
      <w:proofErr w:type="gramEnd"/>
      <w:r w:rsidR="00E20FEA">
        <w:t xml:space="preserve"> define the</w:t>
      </w:r>
      <w:r>
        <w:t xml:space="preserve"> corresponding requirement</w:t>
      </w:r>
      <w:r w:rsidR="00E20FEA">
        <w:t>s</w:t>
      </w:r>
      <w:r>
        <w:t xml:space="preserve">. </w:t>
      </w:r>
    </w:p>
    <w:p w14:paraId="27A0BB12" w14:textId="77777777" w:rsidR="00F754B9" w:rsidRPr="00CC68C8" w:rsidRDefault="00F754B9"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45EA6F81" w14:textId="77777777" w:rsidR="003A5899" w:rsidRDefault="003A5899" w:rsidP="003A5899">
      <w:r w:rsidRPr="00F85AFF">
        <w:rPr>
          <w:b/>
          <w:bCs/>
        </w:rPr>
        <w:t>Observation 1</w:t>
      </w:r>
      <w:r>
        <w:t>: Talk mode to enable basic NTN communications.</w:t>
      </w:r>
      <w:r w:rsidRPr="00BD3C4B">
        <w:t xml:space="preserve"> The browser mode is very important for daily communications, but it is </w:t>
      </w:r>
      <w:r>
        <w:t xml:space="preserve">not </w:t>
      </w:r>
      <w:r w:rsidRPr="00BD3C4B">
        <w:t>mandatary</w:t>
      </w:r>
      <w:r>
        <w:t>.</w:t>
      </w:r>
    </w:p>
    <w:p w14:paraId="4DC474F7" w14:textId="77777777" w:rsidR="003A5899" w:rsidRDefault="003A5899" w:rsidP="003A5899">
      <w:r w:rsidRPr="0020681C">
        <w:rPr>
          <w:b/>
          <w:bCs/>
        </w:rPr>
        <w:t>Observation 2</w:t>
      </w:r>
      <w:r>
        <w:t xml:space="preserve">: In the </w:t>
      </w:r>
      <w:r w:rsidRPr="0020681C">
        <w:t>talk mode and browsing mode</w:t>
      </w:r>
      <w:r>
        <w:t>,</w:t>
      </w:r>
      <w:r w:rsidRPr="0020681C">
        <w:t xml:space="preserve"> only need to consider hand phantom during the test </w:t>
      </w:r>
      <w:r>
        <w:t xml:space="preserve">for the UEs with </w:t>
      </w:r>
      <w:r w:rsidRPr="0020681C">
        <w:t xml:space="preserve">external antenna, </w:t>
      </w:r>
      <w:r>
        <w:t xml:space="preserve">which </w:t>
      </w:r>
      <w:r w:rsidRPr="0020681C">
        <w:t>is too big</w:t>
      </w:r>
      <w:r>
        <w:t>,</w:t>
      </w:r>
      <w:r w:rsidRPr="0020681C">
        <w:t xml:space="preserve"> cable connected</w:t>
      </w:r>
      <w:r>
        <w:t>,</w:t>
      </w:r>
      <w:r w:rsidRPr="0020681C">
        <w:t xml:space="preserve"> and far enough from</w:t>
      </w:r>
      <w:r>
        <w:t xml:space="preserve"> user</w:t>
      </w:r>
      <w:r w:rsidRPr="0020681C">
        <w:t>.</w:t>
      </w:r>
    </w:p>
    <w:p w14:paraId="04C7FE0D" w14:textId="77777777" w:rsidR="003A5899" w:rsidRDefault="003A5899" w:rsidP="003A5899">
      <w:r w:rsidRPr="00F85AFF">
        <w:rPr>
          <w:b/>
          <w:bCs/>
        </w:rPr>
        <w:t>Proposal 1</w:t>
      </w:r>
      <w:r>
        <w:t>: O</w:t>
      </w:r>
      <w:r w:rsidRPr="0078689C">
        <w:t>ption 4: Prioritize Head+Hand talk mode, hand only browsing mode and talk mode (new positioning guideline), and Free Space</w:t>
      </w:r>
      <w:r>
        <w:t>.</w:t>
      </w:r>
    </w:p>
    <w:p w14:paraId="72C776D9" w14:textId="77777777" w:rsidR="00F60422" w:rsidRDefault="00F60422" w:rsidP="00F60422">
      <w:r w:rsidRPr="00FB1AC2">
        <w:rPr>
          <w:b/>
          <w:bCs/>
        </w:rPr>
        <w:t xml:space="preserve">Observation </w:t>
      </w:r>
      <w:r>
        <w:rPr>
          <w:b/>
          <w:bCs/>
        </w:rPr>
        <w:t>3</w:t>
      </w:r>
      <w:r>
        <w:t xml:space="preserve">: </w:t>
      </w:r>
      <w:r w:rsidRPr="00CC34B1">
        <w:t>only measure the UE RF performance for partial sphere (up half sphere) would be enough</w:t>
      </w:r>
      <w:r>
        <w:t xml:space="preserve"> for NTN and IoT NTN UEs</w:t>
      </w:r>
    </w:p>
    <w:p w14:paraId="69274E5A" w14:textId="77777777" w:rsidR="00F60422" w:rsidRDefault="00F60422" w:rsidP="00F60422">
      <w:r w:rsidRPr="00FB1AC2">
        <w:rPr>
          <w:b/>
          <w:bCs/>
        </w:rPr>
        <w:t xml:space="preserve">Observation </w:t>
      </w:r>
      <w:r>
        <w:rPr>
          <w:b/>
          <w:bCs/>
        </w:rPr>
        <w:t>4</w:t>
      </w:r>
      <w:r>
        <w:t xml:space="preserve">: </w:t>
      </w:r>
      <w:r w:rsidRPr="004A5593">
        <w:t xml:space="preserve">TRP/TIS is the metric to measure the performance of UE </w:t>
      </w:r>
      <w:r>
        <w:t>in FR1 frequency range. Whereas the spherical coverage is normally used to measure the performance of UE in FR2 frequency range.</w:t>
      </w:r>
    </w:p>
    <w:p w14:paraId="23F5C5B6" w14:textId="77777777" w:rsidR="00F60422" w:rsidRDefault="00F60422" w:rsidP="00F60422">
      <w:r w:rsidRPr="00FB1AC2">
        <w:rPr>
          <w:b/>
          <w:bCs/>
        </w:rPr>
        <w:t>Proposal 2</w:t>
      </w:r>
      <w:r>
        <w:t xml:space="preserve">: Direction 3: Single point + measured partial sphere (integrated or CDF), e.g., and define both D3a and D3b: D3a, Peak EIRP/EIS+ partial TRP/TRS (e.g., within selected 30, 60, 90, </w:t>
      </w:r>
      <w:proofErr w:type="gramStart"/>
      <w:r>
        <w:t>180 degree</w:t>
      </w:r>
      <w:proofErr w:type="gramEnd"/>
      <w:r>
        <w:t xml:space="preserve"> range of angles); </w:t>
      </w:r>
      <w:r>
        <w:lastRenderedPageBreak/>
        <w:t>D3b, Peak EIRP/EIS+ partial Spherical coverage CDF (e.g., within selected 30, 60, 90, 180 degree range of angles).</w:t>
      </w:r>
    </w:p>
    <w:p w14:paraId="15BC24B5" w14:textId="77777777" w:rsidR="00F60422" w:rsidRDefault="00F60422" w:rsidP="00F60422">
      <w:pPr>
        <w:jc w:val="both"/>
      </w:pPr>
      <w:r w:rsidRPr="009A4940">
        <w:rPr>
          <w:b/>
          <w:bCs/>
        </w:rPr>
        <w:t>Proposal 3</w:t>
      </w:r>
      <w:r>
        <w:t xml:space="preserve">: Study the </w:t>
      </w:r>
      <w:r w:rsidRPr="007D2479">
        <w:t>Specific Absorption Rate (SAR) and Maximum Permissible </w:t>
      </w:r>
      <w:r w:rsidRPr="004572BD">
        <w:t>Exposure (MPE)</w:t>
      </w:r>
      <w:r>
        <w:t xml:space="preserve"> issues for NTN UEs (not IoT NTN UEs</w:t>
      </w:r>
      <w:proofErr w:type="gramStart"/>
      <w:r>
        <w:t>), and</w:t>
      </w:r>
      <w:proofErr w:type="gramEnd"/>
      <w:r>
        <w:t xml:space="preserve"> define the corresponding requirements. </w:t>
      </w:r>
    </w:p>
    <w:p w14:paraId="677A379A" w14:textId="77777777" w:rsidR="0025445D" w:rsidRPr="00936A0D" w:rsidRDefault="0025445D"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7E4F23B8" w14:textId="3498C036" w:rsidR="006A3F09" w:rsidRPr="004D6151" w:rsidRDefault="00E3655B" w:rsidP="005260C3">
      <w:pPr>
        <w:rPr>
          <w:lang w:val="en-US"/>
        </w:rPr>
      </w:pPr>
      <w:r w:rsidRPr="00E3655B">
        <w:rPr>
          <w:lang w:val="en-US"/>
        </w:rPr>
        <w:t>[1]</w:t>
      </w:r>
      <w:r w:rsidRPr="00E3655B">
        <w:rPr>
          <w:lang w:val="en-US"/>
        </w:rPr>
        <w:tab/>
      </w:r>
      <w:r w:rsidR="004D6151" w:rsidRPr="00452DB3">
        <w:rPr>
          <w:lang w:val="en-US"/>
        </w:rPr>
        <w:t>R4-2409931</w:t>
      </w:r>
      <w:r w:rsidR="004D6151">
        <w:rPr>
          <w:lang w:val="en-US"/>
        </w:rPr>
        <w:t>,</w:t>
      </w:r>
      <w:r w:rsidR="004D6151" w:rsidRPr="00452DB3">
        <w:rPr>
          <w:lang w:val="en-US"/>
        </w:rPr>
        <w:t xml:space="preserve"> WF for</w:t>
      </w:r>
      <w:r w:rsidR="00845539">
        <w:rPr>
          <w:lang w:val="en-US"/>
        </w:rPr>
        <w:t xml:space="preserve"> </w:t>
      </w:r>
      <w:r w:rsidR="004D6151">
        <w:rPr>
          <w:lang w:val="en-US"/>
        </w:rPr>
        <w:t>[</w:t>
      </w:r>
      <w:r w:rsidR="004D6151" w:rsidRPr="00452DB3">
        <w:rPr>
          <w:lang w:val="en-US"/>
        </w:rPr>
        <w:t>111</w:t>
      </w:r>
      <w:r w:rsidR="004D6151">
        <w:rPr>
          <w:lang w:val="en-US"/>
        </w:rPr>
        <w:t>][</w:t>
      </w:r>
      <w:r w:rsidR="004D6151" w:rsidRPr="00452DB3">
        <w:rPr>
          <w:lang w:val="en-US"/>
        </w:rPr>
        <w:t>338</w:t>
      </w:r>
      <w:r w:rsidR="004D6151">
        <w:rPr>
          <w:lang w:val="en-US"/>
        </w:rPr>
        <w:t>]</w:t>
      </w:r>
      <w:r w:rsidR="004D6151" w:rsidRPr="00452DB3">
        <w:rPr>
          <w:lang w:val="en-US"/>
        </w:rPr>
        <w:t xml:space="preserve"> TRP_TRS_MIMO_OTA </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711CB" w14:textId="77777777" w:rsidR="00E41BD8" w:rsidRDefault="00E41BD8" w:rsidP="006E2B77">
      <w:pPr>
        <w:spacing w:after="0"/>
      </w:pPr>
      <w:r>
        <w:separator/>
      </w:r>
    </w:p>
  </w:endnote>
  <w:endnote w:type="continuationSeparator" w:id="0">
    <w:p w14:paraId="6694631C" w14:textId="77777777" w:rsidR="00E41BD8" w:rsidRDefault="00E41BD8" w:rsidP="006E2B77">
      <w:pPr>
        <w:spacing w:after="0"/>
      </w:pPr>
      <w:r>
        <w:continuationSeparator/>
      </w:r>
    </w:p>
  </w:endnote>
  <w:endnote w:type="continuationNotice" w:id="1">
    <w:p w14:paraId="71D23FE2" w14:textId="77777777" w:rsidR="00E41BD8" w:rsidRDefault="00E41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D2FF9" w14:textId="77777777" w:rsidR="00E41BD8" w:rsidRDefault="00E41BD8" w:rsidP="006E2B77">
      <w:pPr>
        <w:spacing w:after="0"/>
      </w:pPr>
      <w:r>
        <w:separator/>
      </w:r>
    </w:p>
  </w:footnote>
  <w:footnote w:type="continuationSeparator" w:id="0">
    <w:p w14:paraId="11FA4794" w14:textId="77777777" w:rsidR="00E41BD8" w:rsidRDefault="00E41BD8" w:rsidP="006E2B77">
      <w:pPr>
        <w:spacing w:after="0"/>
      </w:pPr>
      <w:r>
        <w:continuationSeparator/>
      </w:r>
    </w:p>
  </w:footnote>
  <w:footnote w:type="continuationNotice" w:id="1">
    <w:p w14:paraId="043C53DC" w14:textId="77777777" w:rsidR="00E41BD8" w:rsidRDefault="00E41B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0"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4"/>
  </w:num>
  <w:num w:numId="2" w16cid:durableId="562182660">
    <w:abstractNumId w:val="8"/>
  </w:num>
  <w:num w:numId="3" w16cid:durableId="419371562">
    <w:abstractNumId w:val="22"/>
  </w:num>
  <w:num w:numId="4" w16cid:durableId="1058481433">
    <w:abstractNumId w:val="6"/>
  </w:num>
  <w:num w:numId="5" w16cid:durableId="2021201241">
    <w:abstractNumId w:val="1"/>
  </w:num>
  <w:num w:numId="6" w16cid:durableId="718361459">
    <w:abstractNumId w:val="20"/>
  </w:num>
  <w:num w:numId="7" w16cid:durableId="1561938106">
    <w:abstractNumId w:val="17"/>
  </w:num>
  <w:num w:numId="8" w16cid:durableId="1376588793">
    <w:abstractNumId w:val="19"/>
  </w:num>
  <w:num w:numId="9" w16cid:durableId="1401753515">
    <w:abstractNumId w:val="7"/>
  </w:num>
  <w:num w:numId="10" w16cid:durableId="998996767">
    <w:abstractNumId w:val="15"/>
  </w:num>
  <w:num w:numId="11" w16cid:durableId="398753628">
    <w:abstractNumId w:val="23"/>
  </w:num>
  <w:num w:numId="12" w16cid:durableId="389428869">
    <w:abstractNumId w:val="11"/>
  </w:num>
  <w:num w:numId="13" w16cid:durableId="1930504391">
    <w:abstractNumId w:val="10"/>
  </w:num>
  <w:num w:numId="14" w16cid:durableId="1451360975">
    <w:abstractNumId w:val="0"/>
  </w:num>
  <w:num w:numId="15" w16cid:durableId="1225917745">
    <w:abstractNumId w:val="21"/>
  </w:num>
  <w:num w:numId="16" w16cid:durableId="110708299">
    <w:abstractNumId w:val="5"/>
  </w:num>
  <w:num w:numId="17" w16cid:durableId="708653305">
    <w:abstractNumId w:val="16"/>
  </w:num>
  <w:num w:numId="18" w16cid:durableId="358244755">
    <w:abstractNumId w:val="12"/>
  </w:num>
  <w:num w:numId="19" w16cid:durableId="961568912">
    <w:abstractNumId w:val="13"/>
  </w:num>
  <w:num w:numId="20" w16cid:durableId="1580409317">
    <w:abstractNumId w:val="18"/>
  </w:num>
  <w:num w:numId="21" w16cid:durableId="514342198">
    <w:abstractNumId w:val="2"/>
  </w:num>
  <w:num w:numId="22" w16cid:durableId="1495611851">
    <w:abstractNumId w:val="9"/>
  </w:num>
  <w:num w:numId="23" w16cid:durableId="69934658">
    <w:abstractNumId w:val="3"/>
  </w:num>
  <w:num w:numId="24" w16cid:durableId="198812353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633D"/>
    <w:rsid w:val="00016E4E"/>
    <w:rsid w:val="00016EF1"/>
    <w:rsid w:val="0001789C"/>
    <w:rsid w:val="00017C0A"/>
    <w:rsid w:val="00020E3B"/>
    <w:rsid w:val="00021F4A"/>
    <w:rsid w:val="000222AD"/>
    <w:rsid w:val="0002274C"/>
    <w:rsid w:val="000231C4"/>
    <w:rsid w:val="0002454B"/>
    <w:rsid w:val="00025383"/>
    <w:rsid w:val="0002584A"/>
    <w:rsid w:val="000279EC"/>
    <w:rsid w:val="00030B85"/>
    <w:rsid w:val="00031BE0"/>
    <w:rsid w:val="000320D4"/>
    <w:rsid w:val="000336A5"/>
    <w:rsid w:val="00034D11"/>
    <w:rsid w:val="00034E8E"/>
    <w:rsid w:val="000357E4"/>
    <w:rsid w:val="00035817"/>
    <w:rsid w:val="000365EC"/>
    <w:rsid w:val="000372FE"/>
    <w:rsid w:val="000376C9"/>
    <w:rsid w:val="000414EC"/>
    <w:rsid w:val="00041516"/>
    <w:rsid w:val="000417B2"/>
    <w:rsid w:val="0004189C"/>
    <w:rsid w:val="0004216E"/>
    <w:rsid w:val="0004272F"/>
    <w:rsid w:val="00042D32"/>
    <w:rsid w:val="00043D87"/>
    <w:rsid w:val="00043DF9"/>
    <w:rsid w:val="0004440F"/>
    <w:rsid w:val="0004483C"/>
    <w:rsid w:val="00044EE9"/>
    <w:rsid w:val="00045211"/>
    <w:rsid w:val="0004667B"/>
    <w:rsid w:val="00047330"/>
    <w:rsid w:val="00051548"/>
    <w:rsid w:val="00051FC4"/>
    <w:rsid w:val="000523C3"/>
    <w:rsid w:val="00052953"/>
    <w:rsid w:val="00053BF1"/>
    <w:rsid w:val="000542CA"/>
    <w:rsid w:val="00055619"/>
    <w:rsid w:val="00055790"/>
    <w:rsid w:val="00055CD7"/>
    <w:rsid w:val="00056393"/>
    <w:rsid w:val="000563B3"/>
    <w:rsid w:val="00056EE8"/>
    <w:rsid w:val="00057866"/>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634"/>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2337"/>
    <w:rsid w:val="000950B3"/>
    <w:rsid w:val="000957E1"/>
    <w:rsid w:val="00096FC6"/>
    <w:rsid w:val="00097952"/>
    <w:rsid w:val="000A08A2"/>
    <w:rsid w:val="000A1A35"/>
    <w:rsid w:val="000A296D"/>
    <w:rsid w:val="000A2C36"/>
    <w:rsid w:val="000A390C"/>
    <w:rsid w:val="000A4955"/>
    <w:rsid w:val="000A49CC"/>
    <w:rsid w:val="000A5038"/>
    <w:rsid w:val="000A5EFB"/>
    <w:rsid w:val="000A7BAB"/>
    <w:rsid w:val="000B0C1A"/>
    <w:rsid w:val="000B2764"/>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3951"/>
    <w:rsid w:val="000D43DC"/>
    <w:rsid w:val="000D472A"/>
    <w:rsid w:val="000D4C40"/>
    <w:rsid w:val="000D4D77"/>
    <w:rsid w:val="000D6612"/>
    <w:rsid w:val="000D67E3"/>
    <w:rsid w:val="000D6B31"/>
    <w:rsid w:val="000D70C1"/>
    <w:rsid w:val="000D71D4"/>
    <w:rsid w:val="000E073C"/>
    <w:rsid w:val="000E1033"/>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5149"/>
    <w:rsid w:val="000F5AD3"/>
    <w:rsid w:val="000F670E"/>
    <w:rsid w:val="000F68DE"/>
    <w:rsid w:val="000F69D1"/>
    <w:rsid w:val="0010109C"/>
    <w:rsid w:val="00103141"/>
    <w:rsid w:val="0010340C"/>
    <w:rsid w:val="00103A34"/>
    <w:rsid w:val="00107866"/>
    <w:rsid w:val="00111D1C"/>
    <w:rsid w:val="0011274C"/>
    <w:rsid w:val="00113EF9"/>
    <w:rsid w:val="001143A8"/>
    <w:rsid w:val="001143D2"/>
    <w:rsid w:val="00114529"/>
    <w:rsid w:val="00114AF6"/>
    <w:rsid w:val="001155BC"/>
    <w:rsid w:val="00115B1A"/>
    <w:rsid w:val="00117C4E"/>
    <w:rsid w:val="00120FEA"/>
    <w:rsid w:val="001223CA"/>
    <w:rsid w:val="0012330D"/>
    <w:rsid w:val="00123811"/>
    <w:rsid w:val="00124AED"/>
    <w:rsid w:val="00124B45"/>
    <w:rsid w:val="001253E2"/>
    <w:rsid w:val="001267FA"/>
    <w:rsid w:val="00126BEA"/>
    <w:rsid w:val="001277CF"/>
    <w:rsid w:val="0013030C"/>
    <w:rsid w:val="00130573"/>
    <w:rsid w:val="00130E1E"/>
    <w:rsid w:val="00130EA0"/>
    <w:rsid w:val="00132544"/>
    <w:rsid w:val="00133E14"/>
    <w:rsid w:val="001344F9"/>
    <w:rsid w:val="001348C8"/>
    <w:rsid w:val="00135EEF"/>
    <w:rsid w:val="001362A1"/>
    <w:rsid w:val="001363C4"/>
    <w:rsid w:val="001370C4"/>
    <w:rsid w:val="00137308"/>
    <w:rsid w:val="00137B5D"/>
    <w:rsid w:val="00137D88"/>
    <w:rsid w:val="00141D8A"/>
    <w:rsid w:val="0014445A"/>
    <w:rsid w:val="00144640"/>
    <w:rsid w:val="00144848"/>
    <w:rsid w:val="00145811"/>
    <w:rsid w:val="001472DC"/>
    <w:rsid w:val="00147750"/>
    <w:rsid w:val="001479A0"/>
    <w:rsid w:val="00150237"/>
    <w:rsid w:val="0015097E"/>
    <w:rsid w:val="00150A30"/>
    <w:rsid w:val="00151DD3"/>
    <w:rsid w:val="00152E5A"/>
    <w:rsid w:val="0015459D"/>
    <w:rsid w:val="00154D26"/>
    <w:rsid w:val="0015585C"/>
    <w:rsid w:val="00156ADB"/>
    <w:rsid w:val="001576F0"/>
    <w:rsid w:val="0016018B"/>
    <w:rsid w:val="00160E1C"/>
    <w:rsid w:val="00161A57"/>
    <w:rsid w:val="00161CEA"/>
    <w:rsid w:val="00162745"/>
    <w:rsid w:val="00163432"/>
    <w:rsid w:val="00163668"/>
    <w:rsid w:val="001661E4"/>
    <w:rsid w:val="00166B0F"/>
    <w:rsid w:val="001674BE"/>
    <w:rsid w:val="00170BD8"/>
    <w:rsid w:val="00170BF2"/>
    <w:rsid w:val="00170C24"/>
    <w:rsid w:val="00171906"/>
    <w:rsid w:val="00172B35"/>
    <w:rsid w:val="00173120"/>
    <w:rsid w:val="00173309"/>
    <w:rsid w:val="0017330C"/>
    <w:rsid w:val="001749AE"/>
    <w:rsid w:val="001750B7"/>
    <w:rsid w:val="001757D5"/>
    <w:rsid w:val="001759C1"/>
    <w:rsid w:val="00175AF7"/>
    <w:rsid w:val="00175BCC"/>
    <w:rsid w:val="00176001"/>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7AFA"/>
    <w:rsid w:val="00197C54"/>
    <w:rsid w:val="001A0633"/>
    <w:rsid w:val="001A0F9D"/>
    <w:rsid w:val="001A2232"/>
    <w:rsid w:val="001A2DE1"/>
    <w:rsid w:val="001A4542"/>
    <w:rsid w:val="001A565D"/>
    <w:rsid w:val="001A5A38"/>
    <w:rsid w:val="001A76E5"/>
    <w:rsid w:val="001A7C8E"/>
    <w:rsid w:val="001B053D"/>
    <w:rsid w:val="001B0C17"/>
    <w:rsid w:val="001B1A48"/>
    <w:rsid w:val="001B2094"/>
    <w:rsid w:val="001B2BE7"/>
    <w:rsid w:val="001B39E4"/>
    <w:rsid w:val="001B3AFC"/>
    <w:rsid w:val="001B3BF8"/>
    <w:rsid w:val="001B574B"/>
    <w:rsid w:val="001B5B35"/>
    <w:rsid w:val="001B6D94"/>
    <w:rsid w:val="001B7434"/>
    <w:rsid w:val="001C2A83"/>
    <w:rsid w:val="001C3047"/>
    <w:rsid w:val="001C37FA"/>
    <w:rsid w:val="001C3E97"/>
    <w:rsid w:val="001C4257"/>
    <w:rsid w:val="001C489F"/>
    <w:rsid w:val="001C563A"/>
    <w:rsid w:val="001C5B28"/>
    <w:rsid w:val="001C6AB1"/>
    <w:rsid w:val="001C6CDD"/>
    <w:rsid w:val="001C76AD"/>
    <w:rsid w:val="001C7BC1"/>
    <w:rsid w:val="001D12A0"/>
    <w:rsid w:val="001D1E1C"/>
    <w:rsid w:val="001D253E"/>
    <w:rsid w:val="001D70B7"/>
    <w:rsid w:val="001D728A"/>
    <w:rsid w:val="001D739B"/>
    <w:rsid w:val="001E14F4"/>
    <w:rsid w:val="001E202E"/>
    <w:rsid w:val="001E223C"/>
    <w:rsid w:val="001E24B0"/>
    <w:rsid w:val="001E2E5B"/>
    <w:rsid w:val="001E3E0E"/>
    <w:rsid w:val="001E4FB3"/>
    <w:rsid w:val="001E656F"/>
    <w:rsid w:val="001E6751"/>
    <w:rsid w:val="001E6935"/>
    <w:rsid w:val="001E724D"/>
    <w:rsid w:val="001F02FC"/>
    <w:rsid w:val="001F0855"/>
    <w:rsid w:val="001F0EDD"/>
    <w:rsid w:val="001F208E"/>
    <w:rsid w:val="001F3A50"/>
    <w:rsid w:val="001F3EE7"/>
    <w:rsid w:val="001F468C"/>
    <w:rsid w:val="001F4EB2"/>
    <w:rsid w:val="001F5368"/>
    <w:rsid w:val="001F6848"/>
    <w:rsid w:val="001F6B52"/>
    <w:rsid w:val="00201EEC"/>
    <w:rsid w:val="0020220F"/>
    <w:rsid w:val="0020235D"/>
    <w:rsid w:val="002029BB"/>
    <w:rsid w:val="00203C69"/>
    <w:rsid w:val="00204685"/>
    <w:rsid w:val="00205387"/>
    <w:rsid w:val="0020541B"/>
    <w:rsid w:val="0020681C"/>
    <w:rsid w:val="00206AC2"/>
    <w:rsid w:val="0020735B"/>
    <w:rsid w:val="00207800"/>
    <w:rsid w:val="00210336"/>
    <w:rsid w:val="002107ED"/>
    <w:rsid w:val="002112F8"/>
    <w:rsid w:val="00211992"/>
    <w:rsid w:val="00211A89"/>
    <w:rsid w:val="002137DB"/>
    <w:rsid w:val="00213804"/>
    <w:rsid w:val="00213CD4"/>
    <w:rsid w:val="002141E4"/>
    <w:rsid w:val="0021436B"/>
    <w:rsid w:val="00215FE5"/>
    <w:rsid w:val="002174EC"/>
    <w:rsid w:val="00220033"/>
    <w:rsid w:val="00221901"/>
    <w:rsid w:val="00221EFD"/>
    <w:rsid w:val="002220FC"/>
    <w:rsid w:val="002220FF"/>
    <w:rsid w:val="00222596"/>
    <w:rsid w:val="002230E2"/>
    <w:rsid w:val="0022360E"/>
    <w:rsid w:val="0022361C"/>
    <w:rsid w:val="00223DC5"/>
    <w:rsid w:val="00224891"/>
    <w:rsid w:val="00224EB0"/>
    <w:rsid w:val="00225319"/>
    <w:rsid w:val="00225709"/>
    <w:rsid w:val="00231E41"/>
    <w:rsid w:val="002324AA"/>
    <w:rsid w:val="0023574A"/>
    <w:rsid w:val="002358C5"/>
    <w:rsid w:val="0023649A"/>
    <w:rsid w:val="00241D11"/>
    <w:rsid w:val="002423A8"/>
    <w:rsid w:val="0024256F"/>
    <w:rsid w:val="002440D4"/>
    <w:rsid w:val="002454E3"/>
    <w:rsid w:val="002459E4"/>
    <w:rsid w:val="00247D96"/>
    <w:rsid w:val="002502E9"/>
    <w:rsid w:val="00250FBC"/>
    <w:rsid w:val="0025242E"/>
    <w:rsid w:val="00253B3A"/>
    <w:rsid w:val="00254453"/>
    <w:rsid w:val="0025445D"/>
    <w:rsid w:val="00254B04"/>
    <w:rsid w:val="00255509"/>
    <w:rsid w:val="002557BD"/>
    <w:rsid w:val="00255867"/>
    <w:rsid w:val="00255E8B"/>
    <w:rsid w:val="00257947"/>
    <w:rsid w:val="0026044B"/>
    <w:rsid w:val="00260D90"/>
    <w:rsid w:val="00261E1A"/>
    <w:rsid w:val="00262E45"/>
    <w:rsid w:val="0026455E"/>
    <w:rsid w:val="002647B0"/>
    <w:rsid w:val="00265B34"/>
    <w:rsid w:val="00266392"/>
    <w:rsid w:val="0026777E"/>
    <w:rsid w:val="00267A9E"/>
    <w:rsid w:val="0027248F"/>
    <w:rsid w:val="00272ADF"/>
    <w:rsid w:val="002732B6"/>
    <w:rsid w:val="00275183"/>
    <w:rsid w:val="00275C61"/>
    <w:rsid w:val="00276350"/>
    <w:rsid w:val="0028003C"/>
    <w:rsid w:val="00281D35"/>
    <w:rsid w:val="00281DF5"/>
    <w:rsid w:val="00282CED"/>
    <w:rsid w:val="00284A47"/>
    <w:rsid w:val="0028561E"/>
    <w:rsid w:val="00286798"/>
    <w:rsid w:val="0029032C"/>
    <w:rsid w:val="002905FE"/>
    <w:rsid w:val="0029135D"/>
    <w:rsid w:val="00293344"/>
    <w:rsid w:val="002934D3"/>
    <w:rsid w:val="00293A7B"/>
    <w:rsid w:val="00293C66"/>
    <w:rsid w:val="00294430"/>
    <w:rsid w:val="00294ADF"/>
    <w:rsid w:val="00294DCF"/>
    <w:rsid w:val="002964A0"/>
    <w:rsid w:val="00296FD3"/>
    <w:rsid w:val="002A2786"/>
    <w:rsid w:val="002A2984"/>
    <w:rsid w:val="002A47A3"/>
    <w:rsid w:val="002A4DB2"/>
    <w:rsid w:val="002A4F02"/>
    <w:rsid w:val="002A59E3"/>
    <w:rsid w:val="002A6416"/>
    <w:rsid w:val="002A7268"/>
    <w:rsid w:val="002A79E0"/>
    <w:rsid w:val="002B00E7"/>
    <w:rsid w:val="002B0467"/>
    <w:rsid w:val="002B0517"/>
    <w:rsid w:val="002B18C8"/>
    <w:rsid w:val="002B2424"/>
    <w:rsid w:val="002B2D82"/>
    <w:rsid w:val="002B3CCB"/>
    <w:rsid w:val="002B3F97"/>
    <w:rsid w:val="002B62FE"/>
    <w:rsid w:val="002C033B"/>
    <w:rsid w:val="002C0638"/>
    <w:rsid w:val="002C0E01"/>
    <w:rsid w:val="002C2892"/>
    <w:rsid w:val="002C3398"/>
    <w:rsid w:val="002C3A3F"/>
    <w:rsid w:val="002C43DD"/>
    <w:rsid w:val="002C4633"/>
    <w:rsid w:val="002C4CC3"/>
    <w:rsid w:val="002C544C"/>
    <w:rsid w:val="002C676A"/>
    <w:rsid w:val="002C6D5E"/>
    <w:rsid w:val="002C746E"/>
    <w:rsid w:val="002C7C8C"/>
    <w:rsid w:val="002D0EF4"/>
    <w:rsid w:val="002D18B0"/>
    <w:rsid w:val="002D208A"/>
    <w:rsid w:val="002D252D"/>
    <w:rsid w:val="002D4727"/>
    <w:rsid w:val="002D6291"/>
    <w:rsid w:val="002D6295"/>
    <w:rsid w:val="002D74F8"/>
    <w:rsid w:val="002E11A8"/>
    <w:rsid w:val="002E1347"/>
    <w:rsid w:val="002E16C1"/>
    <w:rsid w:val="002E3427"/>
    <w:rsid w:val="002E40AE"/>
    <w:rsid w:val="002E43BA"/>
    <w:rsid w:val="002E602E"/>
    <w:rsid w:val="002E74B1"/>
    <w:rsid w:val="002E7EAC"/>
    <w:rsid w:val="002F25A4"/>
    <w:rsid w:val="002F2E72"/>
    <w:rsid w:val="002F35E8"/>
    <w:rsid w:val="002F3AF7"/>
    <w:rsid w:val="002F4F0B"/>
    <w:rsid w:val="002F4F70"/>
    <w:rsid w:val="002F4FF5"/>
    <w:rsid w:val="002F5263"/>
    <w:rsid w:val="002F5C37"/>
    <w:rsid w:val="002F6435"/>
    <w:rsid w:val="002F677F"/>
    <w:rsid w:val="002F727A"/>
    <w:rsid w:val="002F779B"/>
    <w:rsid w:val="002F7E76"/>
    <w:rsid w:val="00300D6B"/>
    <w:rsid w:val="0030179C"/>
    <w:rsid w:val="00302C08"/>
    <w:rsid w:val="00303C8A"/>
    <w:rsid w:val="00306B87"/>
    <w:rsid w:val="0031034E"/>
    <w:rsid w:val="0031517A"/>
    <w:rsid w:val="00315271"/>
    <w:rsid w:val="0031570B"/>
    <w:rsid w:val="00315753"/>
    <w:rsid w:val="00317122"/>
    <w:rsid w:val="003174A0"/>
    <w:rsid w:val="00317E63"/>
    <w:rsid w:val="00321F71"/>
    <w:rsid w:val="003230D7"/>
    <w:rsid w:val="00324017"/>
    <w:rsid w:val="00324178"/>
    <w:rsid w:val="0032433B"/>
    <w:rsid w:val="003244A8"/>
    <w:rsid w:val="0032579B"/>
    <w:rsid w:val="00325B6C"/>
    <w:rsid w:val="0032645D"/>
    <w:rsid w:val="003279CC"/>
    <w:rsid w:val="00331C47"/>
    <w:rsid w:val="00331DCA"/>
    <w:rsid w:val="00332C46"/>
    <w:rsid w:val="00333D3D"/>
    <w:rsid w:val="00335C6A"/>
    <w:rsid w:val="00335DA7"/>
    <w:rsid w:val="00340E1D"/>
    <w:rsid w:val="003420C6"/>
    <w:rsid w:val="0034231C"/>
    <w:rsid w:val="00342537"/>
    <w:rsid w:val="00343520"/>
    <w:rsid w:val="00343960"/>
    <w:rsid w:val="00345E7C"/>
    <w:rsid w:val="00347C04"/>
    <w:rsid w:val="003524B0"/>
    <w:rsid w:val="003526AC"/>
    <w:rsid w:val="00353837"/>
    <w:rsid w:val="00355701"/>
    <w:rsid w:val="00357400"/>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3440"/>
    <w:rsid w:val="0037586F"/>
    <w:rsid w:val="0037597B"/>
    <w:rsid w:val="00376277"/>
    <w:rsid w:val="00376441"/>
    <w:rsid w:val="003769C7"/>
    <w:rsid w:val="003774F7"/>
    <w:rsid w:val="00381377"/>
    <w:rsid w:val="0038167E"/>
    <w:rsid w:val="00381943"/>
    <w:rsid w:val="003834DA"/>
    <w:rsid w:val="00384F1B"/>
    <w:rsid w:val="00385EC4"/>
    <w:rsid w:val="00385FF3"/>
    <w:rsid w:val="0038655A"/>
    <w:rsid w:val="00387137"/>
    <w:rsid w:val="003910CF"/>
    <w:rsid w:val="00391AAD"/>
    <w:rsid w:val="00392C5E"/>
    <w:rsid w:val="0039354A"/>
    <w:rsid w:val="003947AD"/>
    <w:rsid w:val="0039571C"/>
    <w:rsid w:val="00396FD5"/>
    <w:rsid w:val="00397B43"/>
    <w:rsid w:val="003A1A11"/>
    <w:rsid w:val="003A3974"/>
    <w:rsid w:val="003A5838"/>
    <w:rsid w:val="003A5899"/>
    <w:rsid w:val="003A59C0"/>
    <w:rsid w:val="003A6847"/>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D90"/>
    <w:rsid w:val="003E2373"/>
    <w:rsid w:val="003E2FEB"/>
    <w:rsid w:val="003E329C"/>
    <w:rsid w:val="003E3C2E"/>
    <w:rsid w:val="003E3DE4"/>
    <w:rsid w:val="003E5014"/>
    <w:rsid w:val="003E502A"/>
    <w:rsid w:val="003E5870"/>
    <w:rsid w:val="003F22CE"/>
    <w:rsid w:val="003F2C1C"/>
    <w:rsid w:val="003F33A2"/>
    <w:rsid w:val="003F392A"/>
    <w:rsid w:val="003F4BC8"/>
    <w:rsid w:val="003F5057"/>
    <w:rsid w:val="003F633E"/>
    <w:rsid w:val="003F69FD"/>
    <w:rsid w:val="003F6CC1"/>
    <w:rsid w:val="003F7D97"/>
    <w:rsid w:val="004009D1"/>
    <w:rsid w:val="004026B2"/>
    <w:rsid w:val="00402D60"/>
    <w:rsid w:val="004032C5"/>
    <w:rsid w:val="00410975"/>
    <w:rsid w:val="00412256"/>
    <w:rsid w:val="00412701"/>
    <w:rsid w:val="004135E2"/>
    <w:rsid w:val="00414661"/>
    <w:rsid w:val="004152B1"/>
    <w:rsid w:val="00416155"/>
    <w:rsid w:val="004203CF"/>
    <w:rsid w:val="00420B37"/>
    <w:rsid w:val="0042133F"/>
    <w:rsid w:val="004217A0"/>
    <w:rsid w:val="00421D11"/>
    <w:rsid w:val="00421FC8"/>
    <w:rsid w:val="004220C3"/>
    <w:rsid w:val="00422CDC"/>
    <w:rsid w:val="00422DAD"/>
    <w:rsid w:val="0042523A"/>
    <w:rsid w:val="00427095"/>
    <w:rsid w:val="004270D3"/>
    <w:rsid w:val="00427607"/>
    <w:rsid w:val="00427FDA"/>
    <w:rsid w:val="00430C94"/>
    <w:rsid w:val="004316AD"/>
    <w:rsid w:val="004317B3"/>
    <w:rsid w:val="00431855"/>
    <w:rsid w:val="00433D02"/>
    <w:rsid w:val="00434099"/>
    <w:rsid w:val="00434377"/>
    <w:rsid w:val="00435186"/>
    <w:rsid w:val="00436A61"/>
    <w:rsid w:val="0043747B"/>
    <w:rsid w:val="00442186"/>
    <w:rsid w:val="00443E94"/>
    <w:rsid w:val="00444353"/>
    <w:rsid w:val="004455DC"/>
    <w:rsid w:val="0044610A"/>
    <w:rsid w:val="004462F1"/>
    <w:rsid w:val="00450EA6"/>
    <w:rsid w:val="004513A4"/>
    <w:rsid w:val="004513CF"/>
    <w:rsid w:val="00452518"/>
    <w:rsid w:val="00453755"/>
    <w:rsid w:val="00453908"/>
    <w:rsid w:val="00453D30"/>
    <w:rsid w:val="004561E8"/>
    <w:rsid w:val="00457069"/>
    <w:rsid w:val="004572BD"/>
    <w:rsid w:val="0045764F"/>
    <w:rsid w:val="00460551"/>
    <w:rsid w:val="00462819"/>
    <w:rsid w:val="00462E25"/>
    <w:rsid w:val="00462FE6"/>
    <w:rsid w:val="00463996"/>
    <w:rsid w:val="0046429D"/>
    <w:rsid w:val="004642E5"/>
    <w:rsid w:val="00464506"/>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2E22"/>
    <w:rsid w:val="00482EEE"/>
    <w:rsid w:val="0048315F"/>
    <w:rsid w:val="00483BDB"/>
    <w:rsid w:val="00484269"/>
    <w:rsid w:val="004863FE"/>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6AC8"/>
    <w:rsid w:val="004976E1"/>
    <w:rsid w:val="004A14A3"/>
    <w:rsid w:val="004A1A26"/>
    <w:rsid w:val="004A1A99"/>
    <w:rsid w:val="004A244E"/>
    <w:rsid w:val="004A3C27"/>
    <w:rsid w:val="004A466C"/>
    <w:rsid w:val="004A4B1D"/>
    <w:rsid w:val="004A5141"/>
    <w:rsid w:val="004A5593"/>
    <w:rsid w:val="004A58A8"/>
    <w:rsid w:val="004A69B5"/>
    <w:rsid w:val="004A76FD"/>
    <w:rsid w:val="004B088D"/>
    <w:rsid w:val="004B1F02"/>
    <w:rsid w:val="004B1FF4"/>
    <w:rsid w:val="004B29CF"/>
    <w:rsid w:val="004B2FF9"/>
    <w:rsid w:val="004B3048"/>
    <w:rsid w:val="004B5325"/>
    <w:rsid w:val="004B64BF"/>
    <w:rsid w:val="004B6508"/>
    <w:rsid w:val="004B72E4"/>
    <w:rsid w:val="004C1288"/>
    <w:rsid w:val="004C2E13"/>
    <w:rsid w:val="004C3D57"/>
    <w:rsid w:val="004C40F1"/>
    <w:rsid w:val="004C46AB"/>
    <w:rsid w:val="004C54F4"/>
    <w:rsid w:val="004C5C0C"/>
    <w:rsid w:val="004C5D40"/>
    <w:rsid w:val="004C6BE3"/>
    <w:rsid w:val="004C6E06"/>
    <w:rsid w:val="004D1125"/>
    <w:rsid w:val="004D13A9"/>
    <w:rsid w:val="004D1E9B"/>
    <w:rsid w:val="004D2202"/>
    <w:rsid w:val="004D30F4"/>
    <w:rsid w:val="004D5D69"/>
    <w:rsid w:val="004D6151"/>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F08B9"/>
    <w:rsid w:val="004F21CD"/>
    <w:rsid w:val="004F2BE3"/>
    <w:rsid w:val="004F2DF0"/>
    <w:rsid w:val="004F2E96"/>
    <w:rsid w:val="004F3E55"/>
    <w:rsid w:val="004F65E8"/>
    <w:rsid w:val="004F77BF"/>
    <w:rsid w:val="0050194B"/>
    <w:rsid w:val="00501BBA"/>
    <w:rsid w:val="005031F6"/>
    <w:rsid w:val="0050349D"/>
    <w:rsid w:val="0050480B"/>
    <w:rsid w:val="00504885"/>
    <w:rsid w:val="00505A4B"/>
    <w:rsid w:val="00505F7E"/>
    <w:rsid w:val="00506220"/>
    <w:rsid w:val="00506631"/>
    <w:rsid w:val="00506906"/>
    <w:rsid w:val="00507B62"/>
    <w:rsid w:val="00507CEC"/>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265DA"/>
    <w:rsid w:val="005309A1"/>
    <w:rsid w:val="005311C5"/>
    <w:rsid w:val="00532099"/>
    <w:rsid w:val="005320FD"/>
    <w:rsid w:val="00532AE0"/>
    <w:rsid w:val="00534FF3"/>
    <w:rsid w:val="005366F0"/>
    <w:rsid w:val="00536DCD"/>
    <w:rsid w:val="005377A0"/>
    <w:rsid w:val="00541C31"/>
    <w:rsid w:val="00542B47"/>
    <w:rsid w:val="00542F82"/>
    <w:rsid w:val="005432CF"/>
    <w:rsid w:val="00543621"/>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A1B"/>
    <w:rsid w:val="00566A7A"/>
    <w:rsid w:val="00566B9E"/>
    <w:rsid w:val="00566F36"/>
    <w:rsid w:val="00567569"/>
    <w:rsid w:val="0057045D"/>
    <w:rsid w:val="005707DD"/>
    <w:rsid w:val="00571767"/>
    <w:rsid w:val="005719C1"/>
    <w:rsid w:val="00572F91"/>
    <w:rsid w:val="00573A5D"/>
    <w:rsid w:val="0057415D"/>
    <w:rsid w:val="005742A0"/>
    <w:rsid w:val="005763B5"/>
    <w:rsid w:val="005772AC"/>
    <w:rsid w:val="00577CA3"/>
    <w:rsid w:val="00577ECA"/>
    <w:rsid w:val="0058050D"/>
    <w:rsid w:val="00583094"/>
    <w:rsid w:val="0058339B"/>
    <w:rsid w:val="00583D9C"/>
    <w:rsid w:val="00583E03"/>
    <w:rsid w:val="0058406E"/>
    <w:rsid w:val="005845D7"/>
    <w:rsid w:val="00584960"/>
    <w:rsid w:val="005850B0"/>
    <w:rsid w:val="005853FE"/>
    <w:rsid w:val="0058577B"/>
    <w:rsid w:val="005865F4"/>
    <w:rsid w:val="00586A4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B0E20"/>
    <w:rsid w:val="005B22B9"/>
    <w:rsid w:val="005B4213"/>
    <w:rsid w:val="005B5AD7"/>
    <w:rsid w:val="005B5F3F"/>
    <w:rsid w:val="005B6469"/>
    <w:rsid w:val="005B7BDC"/>
    <w:rsid w:val="005C01E9"/>
    <w:rsid w:val="005C02C0"/>
    <w:rsid w:val="005C04F3"/>
    <w:rsid w:val="005C0DB0"/>
    <w:rsid w:val="005C1AFF"/>
    <w:rsid w:val="005C28A1"/>
    <w:rsid w:val="005C3045"/>
    <w:rsid w:val="005C33C3"/>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BB5"/>
    <w:rsid w:val="005E1326"/>
    <w:rsid w:val="005E2AFE"/>
    <w:rsid w:val="005E34D8"/>
    <w:rsid w:val="005E37E2"/>
    <w:rsid w:val="005E39E8"/>
    <w:rsid w:val="005E3BEB"/>
    <w:rsid w:val="005E722D"/>
    <w:rsid w:val="005E7B29"/>
    <w:rsid w:val="005F0B21"/>
    <w:rsid w:val="005F2A0F"/>
    <w:rsid w:val="005F4011"/>
    <w:rsid w:val="005F4A13"/>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4C59"/>
    <w:rsid w:val="00605211"/>
    <w:rsid w:val="00605A7F"/>
    <w:rsid w:val="00606705"/>
    <w:rsid w:val="00606BC6"/>
    <w:rsid w:val="006075F7"/>
    <w:rsid w:val="006106C5"/>
    <w:rsid w:val="006109D8"/>
    <w:rsid w:val="006115AC"/>
    <w:rsid w:val="00611AEB"/>
    <w:rsid w:val="00612292"/>
    <w:rsid w:val="006127EA"/>
    <w:rsid w:val="006132A5"/>
    <w:rsid w:val="00615C15"/>
    <w:rsid w:val="006163B6"/>
    <w:rsid w:val="006163E9"/>
    <w:rsid w:val="00617560"/>
    <w:rsid w:val="00617B6F"/>
    <w:rsid w:val="00617B79"/>
    <w:rsid w:val="00623334"/>
    <w:rsid w:val="006237A9"/>
    <w:rsid w:val="006238E2"/>
    <w:rsid w:val="00625B4A"/>
    <w:rsid w:val="0062619D"/>
    <w:rsid w:val="00626F20"/>
    <w:rsid w:val="006277E9"/>
    <w:rsid w:val="00627AE9"/>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478BF"/>
    <w:rsid w:val="0065386A"/>
    <w:rsid w:val="00653A8F"/>
    <w:rsid w:val="00654DB8"/>
    <w:rsid w:val="00656023"/>
    <w:rsid w:val="006570C8"/>
    <w:rsid w:val="0066103B"/>
    <w:rsid w:val="0066279D"/>
    <w:rsid w:val="00662AE2"/>
    <w:rsid w:val="00663038"/>
    <w:rsid w:val="006647D4"/>
    <w:rsid w:val="00664A0F"/>
    <w:rsid w:val="00665282"/>
    <w:rsid w:val="006661F5"/>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3FD6"/>
    <w:rsid w:val="0068491C"/>
    <w:rsid w:val="00685126"/>
    <w:rsid w:val="00685C2C"/>
    <w:rsid w:val="0068668D"/>
    <w:rsid w:val="00686B7F"/>
    <w:rsid w:val="00687092"/>
    <w:rsid w:val="00687B62"/>
    <w:rsid w:val="00690C0F"/>
    <w:rsid w:val="006920BD"/>
    <w:rsid w:val="00693C5A"/>
    <w:rsid w:val="00694391"/>
    <w:rsid w:val="006960FC"/>
    <w:rsid w:val="0069612B"/>
    <w:rsid w:val="00696639"/>
    <w:rsid w:val="0069775B"/>
    <w:rsid w:val="00697FD6"/>
    <w:rsid w:val="006A0850"/>
    <w:rsid w:val="006A14E8"/>
    <w:rsid w:val="006A1A15"/>
    <w:rsid w:val="006A22EE"/>
    <w:rsid w:val="006A37A8"/>
    <w:rsid w:val="006A3F09"/>
    <w:rsid w:val="006A4375"/>
    <w:rsid w:val="006A4512"/>
    <w:rsid w:val="006A499A"/>
    <w:rsid w:val="006A6327"/>
    <w:rsid w:val="006A6BD1"/>
    <w:rsid w:val="006A6CFB"/>
    <w:rsid w:val="006B1289"/>
    <w:rsid w:val="006B19A7"/>
    <w:rsid w:val="006B206D"/>
    <w:rsid w:val="006B20DC"/>
    <w:rsid w:val="006B20F9"/>
    <w:rsid w:val="006B2CB2"/>
    <w:rsid w:val="006B3AEA"/>
    <w:rsid w:val="006B3C04"/>
    <w:rsid w:val="006B3D4B"/>
    <w:rsid w:val="006B4711"/>
    <w:rsid w:val="006B77ED"/>
    <w:rsid w:val="006C1376"/>
    <w:rsid w:val="006C3CD8"/>
    <w:rsid w:val="006C4D4E"/>
    <w:rsid w:val="006C5C3C"/>
    <w:rsid w:val="006C5CA8"/>
    <w:rsid w:val="006C5D81"/>
    <w:rsid w:val="006C6109"/>
    <w:rsid w:val="006C6859"/>
    <w:rsid w:val="006C74C3"/>
    <w:rsid w:val="006C76B1"/>
    <w:rsid w:val="006C770E"/>
    <w:rsid w:val="006C7993"/>
    <w:rsid w:val="006D10DF"/>
    <w:rsid w:val="006D2C13"/>
    <w:rsid w:val="006D3187"/>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1715"/>
    <w:rsid w:val="006F1B44"/>
    <w:rsid w:val="006F21B9"/>
    <w:rsid w:val="006F246E"/>
    <w:rsid w:val="006F2E95"/>
    <w:rsid w:val="006F3700"/>
    <w:rsid w:val="006F6157"/>
    <w:rsid w:val="006F62A2"/>
    <w:rsid w:val="006F695F"/>
    <w:rsid w:val="006F6C4B"/>
    <w:rsid w:val="006F7637"/>
    <w:rsid w:val="007005E7"/>
    <w:rsid w:val="00700E0D"/>
    <w:rsid w:val="00701798"/>
    <w:rsid w:val="00703F04"/>
    <w:rsid w:val="007040F2"/>
    <w:rsid w:val="007050F0"/>
    <w:rsid w:val="007064B7"/>
    <w:rsid w:val="00706C56"/>
    <w:rsid w:val="00710D12"/>
    <w:rsid w:val="00711F92"/>
    <w:rsid w:val="00712034"/>
    <w:rsid w:val="00712174"/>
    <w:rsid w:val="00712655"/>
    <w:rsid w:val="00712F74"/>
    <w:rsid w:val="00713FF7"/>
    <w:rsid w:val="007144EA"/>
    <w:rsid w:val="007148FE"/>
    <w:rsid w:val="00715F69"/>
    <w:rsid w:val="00716322"/>
    <w:rsid w:val="00716725"/>
    <w:rsid w:val="0071738F"/>
    <w:rsid w:val="007173B2"/>
    <w:rsid w:val="00720281"/>
    <w:rsid w:val="007225BD"/>
    <w:rsid w:val="007252B2"/>
    <w:rsid w:val="00727970"/>
    <w:rsid w:val="00730239"/>
    <w:rsid w:val="0073027B"/>
    <w:rsid w:val="00731415"/>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3D49"/>
    <w:rsid w:val="007554CD"/>
    <w:rsid w:val="007555A6"/>
    <w:rsid w:val="00755756"/>
    <w:rsid w:val="00755B16"/>
    <w:rsid w:val="00757329"/>
    <w:rsid w:val="00757A65"/>
    <w:rsid w:val="00760011"/>
    <w:rsid w:val="0076050E"/>
    <w:rsid w:val="0076057D"/>
    <w:rsid w:val="00760B60"/>
    <w:rsid w:val="007611E8"/>
    <w:rsid w:val="007625FE"/>
    <w:rsid w:val="00763C1F"/>
    <w:rsid w:val="00763DEC"/>
    <w:rsid w:val="007645D6"/>
    <w:rsid w:val="007665F8"/>
    <w:rsid w:val="00767732"/>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688A"/>
    <w:rsid w:val="0078689C"/>
    <w:rsid w:val="007869E5"/>
    <w:rsid w:val="00786F1A"/>
    <w:rsid w:val="00787EA3"/>
    <w:rsid w:val="007900B0"/>
    <w:rsid w:val="00790B74"/>
    <w:rsid w:val="00791F8D"/>
    <w:rsid w:val="00793AC7"/>
    <w:rsid w:val="00793D33"/>
    <w:rsid w:val="00794567"/>
    <w:rsid w:val="0079506E"/>
    <w:rsid w:val="0079578F"/>
    <w:rsid w:val="00796D4E"/>
    <w:rsid w:val="007978BD"/>
    <w:rsid w:val="007A0426"/>
    <w:rsid w:val="007A073E"/>
    <w:rsid w:val="007A0AFB"/>
    <w:rsid w:val="007A0EAA"/>
    <w:rsid w:val="007A0F64"/>
    <w:rsid w:val="007A191C"/>
    <w:rsid w:val="007A1C2E"/>
    <w:rsid w:val="007A1DF4"/>
    <w:rsid w:val="007A1F35"/>
    <w:rsid w:val="007A341A"/>
    <w:rsid w:val="007A422C"/>
    <w:rsid w:val="007A58E7"/>
    <w:rsid w:val="007A5A67"/>
    <w:rsid w:val="007A6EA1"/>
    <w:rsid w:val="007B01AF"/>
    <w:rsid w:val="007B1576"/>
    <w:rsid w:val="007B17C9"/>
    <w:rsid w:val="007B3154"/>
    <w:rsid w:val="007B3AA3"/>
    <w:rsid w:val="007B3C3A"/>
    <w:rsid w:val="007B4808"/>
    <w:rsid w:val="007B57DA"/>
    <w:rsid w:val="007B5841"/>
    <w:rsid w:val="007B65C6"/>
    <w:rsid w:val="007B744E"/>
    <w:rsid w:val="007C09B9"/>
    <w:rsid w:val="007C0A13"/>
    <w:rsid w:val="007C1FC2"/>
    <w:rsid w:val="007C22EB"/>
    <w:rsid w:val="007C36FC"/>
    <w:rsid w:val="007C67B7"/>
    <w:rsid w:val="007C75EC"/>
    <w:rsid w:val="007C7B54"/>
    <w:rsid w:val="007D0B17"/>
    <w:rsid w:val="007D12F9"/>
    <w:rsid w:val="007D13C0"/>
    <w:rsid w:val="007D2479"/>
    <w:rsid w:val="007D4433"/>
    <w:rsid w:val="007D4553"/>
    <w:rsid w:val="007D48F7"/>
    <w:rsid w:val="007D706A"/>
    <w:rsid w:val="007E027D"/>
    <w:rsid w:val="007E1617"/>
    <w:rsid w:val="007E1F32"/>
    <w:rsid w:val="007E35E1"/>
    <w:rsid w:val="007E5C95"/>
    <w:rsid w:val="007E7620"/>
    <w:rsid w:val="007E7629"/>
    <w:rsid w:val="007E7DDA"/>
    <w:rsid w:val="007F1510"/>
    <w:rsid w:val="007F15D8"/>
    <w:rsid w:val="007F397F"/>
    <w:rsid w:val="007F4AF9"/>
    <w:rsid w:val="007F525A"/>
    <w:rsid w:val="007F5A40"/>
    <w:rsid w:val="007F695D"/>
    <w:rsid w:val="00800005"/>
    <w:rsid w:val="00800510"/>
    <w:rsid w:val="00800F62"/>
    <w:rsid w:val="00801328"/>
    <w:rsid w:val="00803258"/>
    <w:rsid w:val="00803504"/>
    <w:rsid w:val="008040B8"/>
    <w:rsid w:val="008055D7"/>
    <w:rsid w:val="00805C0F"/>
    <w:rsid w:val="00806006"/>
    <w:rsid w:val="008060DB"/>
    <w:rsid w:val="00810249"/>
    <w:rsid w:val="00811409"/>
    <w:rsid w:val="00814CAD"/>
    <w:rsid w:val="00814E5E"/>
    <w:rsid w:val="00815431"/>
    <w:rsid w:val="008156B9"/>
    <w:rsid w:val="00816A41"/>
    <w:rsid w:val="008221BE"/>
    <w:rsid w:val="008265DE"/>
    <w:rsid w:val="00830A8E"/>
    <w:rsid w:val="00832A54"/>
    <w:rsid w:val="008346CE"/>
    <w:rsid w:val="0083486B"/>
    <w:rsid w:val="00834909"/>
    <w:rsid w:val="00835429"/>
    <w:rsid w:val="00835A90"/>
    <w:rsid w:val="00836232"/>
    <w:rsid w:val="00836376"/>
    <w:rsid w:val="00836DA2"/>
    <w:rsid w:val="00841247"/>
    <w:rsid w:val="00842080"/>
    <w:rsid w:val="008432E2"/>
    <w:rsid w:val="00843860"/>
    <w:rsid w:val="00843DEC"/>
    <w:rsid w:val="008442FB"/>
    <w:rsid w:val="00845222"/>
    <w:rsid w:val="00845539"/>
    <w:rsid w:val="00845F42"/>
    <w:rsid w:val="00846E8B"/>
    <w:rsid w:val="0084720E"/>
    <w:rsid w:val="0084786F"/>
    <w:rsid w:val="00850EA5"/>
    <w:rsid w:val="0085110E"/>
    <w:rsid w:val="00851382"/>
    <w:rsid w:val="00851A1E"/>
    <w:rsid w:val="00853BA0"/>
    <w:rsid w:val="008549F8"/>
    <w:rsid w:val="00854FED"/>
    <w:rsid w:val="00855EA7"/>
    <w:rsid w:val="00855F15"/>
    <w:rsid w:val="0086255B"/>
    <w:rsid w:val="00862A18"/>
    <w:rsid w:val="00862B90"/>
    <w:rsid w:val="00862DB8"/>
    <w:rsid w:val="00862FE8"/>
    <w:rsid w:val="008640E6"/>
    <w:rsid w:val="00864BE3"/>
    <w:rsid w:val="00866497"/>
    <w:rsid w:val="00870989"/>
    <w:rsid w:val="0087184D"/>
    <w:rsid w:val="00871B0B"/>
    <w:rsid w:val="00872404"/>
    <w:rsid w:val="008737B2"/>
    <w:rsid w:val="0087476D"/>
    <w:rsid w:val="00881DC9"/>
    <w:rsid w:val="00882C12"/>
    <w:rsid w:val="008830DD"/>
    <w:rsid w:val="00883393"/>
    <w:rsid w:val="0088370B"/>
    <w:rsid w:val="00883819"/>
    <w:rsid w:val="00884317"/>
    <w:rsid w:val="0088504E"/>
    <w:rsid w:val="008868F8"/>
    <w:rsid w:val="00886B8A"/>
    <w:rsid w:val="008875F4"/>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83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2AFA"/>
    <w:rsid w:val="008D4207"/>
    <w:rsid w:val="008D426D"/>
    <w:rsid w:val="008D42CC"/>
    <w:rsid w:val="008D5509"/>
    <w:rsid w:val="008D5CBA"/>
    <w:rsid w:val="008D5F3F"/>
    <w:rsid w:val="008D6E27"/>
    <w:rsid w:val="008E0982"/>
    <w:rsid w:val="008E1368"/>
    <w:rsid w:val="008E1565"/>
    <w:rsid w:val="008E1A67"/>
    <w:rsid w:val="008E491E"/>
    <w:rsid w:val="008E573B"/>
    <w:rsid w:val="008E5E7D"/>
    <w:rsid w:val="008F04F9"/>
    <w:rsid w:val="008F23CC"/>
    <w:rsid w:val="008F2C88"/>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63C"/>
    <w:rsid w:val="009041E1"/>
    <w:rsid w:val="00906687"/>
    <w:rsid w:val="0091006B"/>
    <w:rsid w:val="0091124A"/>
    <w:rsid w:val="009115FB"/>
    <w:rsid w:val="00912121"/>
    <w:rsid w:val="0091301E"/>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B5B"/>
    <w:rsid w:val="00932F44"/>
    <w:rsid w:val="00933507"/>
    <w:rsid w:val="0093493B"/>
    <w:rsid w:val="009350FB"/>
    <w:rsid w:val="00935C8E"/>
    <w:rsid w:val="00936202"/>
    <w:rsid w:val="00936A0D"/>
    <w:rsid w:val="0094086C"/>
    <w:rsid w:val="009418C9"/>
    <w:rsid w:val="00941E75"/>
    <w:rsid w:val="0094472C"/>
    <w:rsid w:val="00945AE5"/>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6FCE"/>
    <w:rsid w:val="009677F9"/>
    <w:rsid w:val="009705A6"/>
    <w:rsid w:val="009708CB"/>
    <w:rsid w:val="00970BD1"/>
    <w:rsid w:val="009713E9"/>
    <w:rsid w:val="0097152B"/>
    <w:rsid w:val="00971E23"/>
    <w:rsid w:val="00971FA9"/>
    <w:rsid w:val="009732CE"/>
    <w:rsid w:val="00973825"/>
    <w:rsid w:val="00973DFA"/>
    <w:rsid w:val="009741C1"/>
    <w:rsid w:val="009746B3"/>
    <w:rsid w:val="009748E2"/>
    <w:rsid w:val="009759E1"/>
    <w:rsid w:val="009760DC"/>
    <w:rsid w:val="00976E0B"/>
    <w:rsid w:val="00977130"/>
    <w:rsid w:val="00977FA9"/>
    <w:rsid w:val="00980E06"/>
    <w:rsid w:val="00982A36"/>
    <w:rsid w:val="00982D69"/>
    <w:rsid w:val="009839DD"/>
    <w:rsid w:val="00984334"/>
    <w:rsid w:val="00984904"/>
    <w:rsid w:val="00984D73"/>
    <w:rsid w:val="00990733"/>
    <w:rsid w:val="00992083"/>
    <w:rsid w:val="00992162"/>
    <w:rsid w:val="009926AA"/>
    <w:rsid w:val="0099372D"/>
    <w:rsid w:val="00993E61"/>
    <w:rsid w:val="00994638"/>
    <w:rsid w:val="009948B3"/>
    <w:rsid w:val="009956E2"/>
    <w:rsid w:val="0099673B"/>
    <w:rsid w:val="00997E64"/>
    <w:rsid w:val="009A107C"/>
    <w:rsid w:val="009A1247"/>
    <w:rsid w:val="009A16ED"/>
    <w:rsid w:val="009A2233"/>
    <w:rsid w:val="009A2858"/>
    <w:rsid w:val="009A2C8B"/>
    <w:rsid w:val="009A3CDC"/>
    <w:rsid w:val="009A4460"/>
    <w:rsid w:val="009A4940"/>
    <w:rsid w:val="009A4FCA"/>
    <w:rsid w:val="009A5CC3"/>
    <w:rsid w:val="009A73C2"/>
    <w:rsid w:val="009B0F2B"/>
    <w:rsid w:val="009B12FB"/>
    <w:rsid w:val="009B1769"/>
    <w:rsid w:val="009B2801"/>
    <w:rsid w:val="009B3167"/>
    <w:rsid w:val="009B572D"/>
    <w:rsid w:val="009B5DC5"/>
    <w:rsid w:val="009B5EBC"/>
    <w:rsid w:val="009B61AC"/>
    <w:rsid w:val="009B670A"/>
    <w:rsid w:val="009C0E13"/>
    <w:rsid w:val="009C1673"/>
    <w:rsid w:val="009C1DD5"/>
    <w:rsid w:val="009C2324"/>
    <w:rsid w:val="009C2A1F"/>
    <w:rsid w:val="009C304D"/>
    <w:rsid w:val="009C3673"/>
    <w:rsid w:val="009C5F8D"/>
    <w:rsid w:val="009C682E"/>
    <w:rsid w:val="009D00AF"/>
    <w:rsid w:val="009D05CC"/>
    <w:rsid w:val="009D10AD"/>
    <w:rsid w:val="009D1D00"/>
    <w:rsid w:val="009D1EBA"/>
    <w:rsid w:val="009D77ED"/>
    <w:rsid w:val="009D7F12"/>
    <w:rsid w:val="009E1119"/>
    <w:rsid w:val="009E1825"/>
    <w:rsid w:val="009E2272"/>
    <w:rsid w:val="009E29A6"/>
    <w:rsid w:val="009E3720"/>
    <w:rsid w:val="009E43DD"/>
    <w:rsid w:val="009E54E0"/>
    <w:rsid w:val="009E614F"/>
    <w:rsid w:val="009E6A9B"/>
    <w:rsid w:val="009E714A"/>
    <w:rsid w:val="009E77C0"/>
    <w:rsid w:val="009E7C37"/>
    <w:rsid w:val="009F087A"/>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50BB"/>
    <w:rsid w:val="00A253CF"/>
    <w:rsid w:val="00A26D5F"/>
    <w:rsid w:val="00A26E2A"/>
    <w:rsid w:val="00A27397"/>
    <w:rsid w:val="00A31418"/>
    <w:rsid w:val="00A323E3"/>
    <w:rsid w:val="00A32479"/>
    <w:rsid w:val="00A328D3"/>
    <w:rsid w:val="00A33855"/>
    <w:rsid w:val="00A343EE"/>
    <w:rsid w:val="00A34CE5"/>
    <w:rsid w:val="00A3586A"/>
    <w:rsid w:val="00A35BD4"/>
    <w:rsid w:val="00A35BEC"/>
    <w:rsid w:val="00A36045"/>
    <w:rsid w:val="00A36226"/>
    <w:rsid w:val="00A37745"/>
    <w:rsid w:val="00A379B9"/>
    <w:rsid w:val="00A4016C"/>
    <w:rsid w:val="00A403BE"/>
    <w:rsid w:val="00A40EF5"/>
    <w:rsid w:val="00A411A3"/>
    <w:rsid w:val="00A42FFA"/>
    <w:rsid w:val="00A445E7"/>
    <w:rsid w:val="00A44705"/>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70598"/>
    <w:rsid w:val="00A71ACD"/>
    <w:rsid w:val="00A71B18"/>
    <w:rsid w:val="00A73381"/>
    <w:rsid w:val="00A73CA7"/>
    <w:rsid w:val="00A75FA7"/>
    <w:rsid w:val="00A77883"/>
    <w:rsid w:val="00A82A0C"/>
    <w:rsid w:val="00A8648C"/>
    <w:rsid w:val="00A86C45"/>
    <w:rsid w:val="00A87A94"/>
    <w:rsid w:val="00A916D0"/>
    <w:rsid w:val="00A934B2"/>
    <w:rsid w:val="00A93C84"/>
    <w:rsid w:val="00A93FEE"/>
    <w:rsid w:val="00A952CF"/>
    <w:rsid w:val="00A9553F"/>
    <w:rsid w:val="00A95A97"/>
    <w:rsid w:val="00A976F5"/>
    <w:rsid w:val="00A9771D"/>
    <w:rsid w:val="00AA0DAF"/>
    <w:rsid w:val="00AA102F"/>
    <w:rsid w:val="00AA111E"/>
    <w:rsid w:val="00AA13BD"/>
    <w:rsid w:val="00AA2103"/>
    <w:rsid w:val="00AA2557"/>
    <w:rsid w:val="00AA263C"/>
    <w:rsid w:val="00AA573D"/>
    <w:rsid w:val="00AA6352"/>
    <w:rsid w:val="00AA63E4"/>
    <w:rsid w:val="00AA69E2"/>
    <w:rsid w:val="00AB01E3"/>
    <w:rsid w:val="00AB1F18"/>
    <w:rsid w:val="00AB1F40"/>
    <w:rsid w:val="00AB21AE"/>
    <w:rsid w:val="00AB2DB3"/>
    <w:rsid w:val="00AB3A16"/>
    <w:rsid w:val="00AB6A95"/>
    <w:rsid w:val="00AC1057"/>
    <w:rsid w:val="00AC1226"/>
    <w:rsid w:val="00AC131E"/>
    <w:rsid w:val="00AC23CC"/>
    <w:rsid w:val="00AC3FB7"/>
    <w:rsid w:val="00AC45C5"/>
    <w:rsid w:val="00AC55B4"/>
    <w:rsid w:val="00AC586F"/>
    <w:rsid w:val="00AC61AE"/>
    <w:rsid w:val="00AC67EB"/>
    <w:rsid w:val="00AC6D4D"/>
    <w:rsid w:val="00AD0758"/>
    <w:rsid w:val="00AD1810"/>
    <w:rsid w:val="00AD27ED"/>
    <w:rsid w:val="00AD2C75"/>
    <w:rsid w:val="00AD2D16"/>
    <w:rsid w:val="00AD2EEF"/>
    <w:rsid w:val="00AD5A65"/>
    <w:rsid w:val="00AD6275"/>
    <w:rsid w:val="00AE0062"/>
    <w:rsid w:val="00AE1142"/>
    <w:rsid w:val="00AE2BAB"/>
    <w:rsid w:val="00AE3D3D"/>
    <w:rsid w:val="00AE4BD4"/>
    <w:rsid w:val="00AE4CAE"/>
    <w:rsid w:val="00AE5A1C"/>
    <w:rsid w:val="00AE662C"/>
    <w:rsid w:val="00AE79A7"/>
    <w:rsid w:val="00AF1A63"/>
    <w:rsid w:val="00AF2425"/>
    <w:rsid w:val="00AF26BC"/>
    <w:rsid w:val="00AF3C21"/>
    <w:rsid w:val="00AF4D50"/>
    <w:rsid w:val="00AF6EC2"/>
    <w:rsid w:val="00AF73B3"/>
    <w:rsid w:val="00AF752E"/>
    <w:rsid w:val="00AF7AAA"/>
    <w:rsid w:val="00B003E1"/>
    <w:rsid w:val="00B00AE2"/>
    <w:rsid w:val="00B00EDB"/>
    <w:rsid w:val="00B01786"/>
    <w:rsid w:val="00B01A81"/>
    <w:rsid w:val="00B02AF8"/>
    <w:rsid w:val="00B03356"/>
    <w:rsid w:val="00B07798"/>
    <w:rsid w:val="00B07935"/>
    <w:rsid w:val="00B07E83"/>
    <w:rsid w:val="00B11596"/>
    <w:rsid w:val="00B13280"/>
    <w:rsid w:val="00B136C4"/>
    <w:rsid w:val="00B13B6D"/>
    <w:rsid w:val="00B13D23"/>
    <w:rsid w:val="00B13FEA"/>
    <w:rsid w:val="00B1428A"/>
    <w:rsid w:val="00B14E0E"/>
    <w:rsid w:val="00B1546B"/>
    <w:rsid w:val="00B15CC5"/>
    <w:rsid w:val="00B15EB8"/>
    <w:rsid w:val="00B160D4"/>
    <w:rsid w:val="00B16874"/>
    <w:rsid w:val="00B17B75"/>
    <w:rsid w:val="00B17BD1"/>
    <w:rsid w:val="00B2020E"/>
    <w:rsid w:val="00B20CBB"/>
    <w:rsid w:val="00B20D79"/>
    <w:rsid w:val="00B21A52"/>
    <w:rsid w:val="00B21CEA"/>
    <w:rsid w:val="00B21F5B"/>
    <w:rsid w:val="00B22489"/>
    <w:rsid w:val="00B23D3A"/>
    <w:rsid w:val="00B24543"/>
    <w:rsid w:val="00B25252"/>
    <w:rsid w:val="00B26A09"/>
    <w:rsid w:val="00B3025E"/>
    <w:rsid w:val="00B3098D"/>
    <w:rsid w:val="00B30A88"/>
    <w:rsid w:val="00B324C3"/>
    <w:rsid w:val="00B325E7"/>
    <w:rsid w:val="00B32644"/>
    <w:rsid w:val="00B35995"/>
    <w:rsid w:val="00B3699C"/>
    <w:rsid w:val="00B4020D"/>
    <w:rsid w:val="00B42709"/>
    <w:rsid w:val="00B429B3"/>
    <w:rsid w:val="00B446CF"/>
    <w:rsid w:val="00B447E3"/>
    <w:rsid w:val="00B45A2F"/>
    <w:rsid w:val="00B46159"/>
    <w:rsid w:val="00B46FF7"/>
    <w:rsid w:val="00B47B5A"/>
    <w:rsid w:val="00B47EF2"/>
    <w:rsid w:val="00B50878"/>
    <w:rsid w:val="00B51844"/>
    <w:rsid w:val="00B518DA"/>
    <w:rsid w:val="00B52228"/>
    <w:rsid w:val="00B53026"/>
    <w:rsid w:val="00B53130"/>
    <w:rsid w:val="00B533CF"/>
    <w:rsid w:val="00B546B0"/>
    <w:rsid w:val="00B5613F"/>
    <w:rsid w:val="00B561E8"/>
    <w:rsid w:val="00B5628D"/>
    <w:rsid w:val="00B56777"/>
    <w:rsid w:val="00B569A8"/>
    <w:rsid w:val="00B60419"/>
    <w:rsid w:val="00B61FAA"/>
    <w:rsid w:val="00B6293E"/>
    <w:rsid w:val="00B633DF"/>
    <w:rsid w:val="00B65CF7"/>
    <w:rsid w:val="00B66CAE"/>
    <w:rsid w:val="00B67378"/>
    <w:rsid w:val="00B675BA"/>
    <w:rsid w:val="00B676BA"/>
    <w:rsid w:val="00B71D4C"/>
    <w:rsid w:val="00B72E51"/>
    <w:rsid w:val="00B733C7"/>
    <w:rsid w:val="00B742B4"/>
    <w:rsid w:val="00B755EE"/>
    <w:rsid w:val="00B776D9"/>
    <w:rsid w:val="00B7794C"/>
    <w:rsid w:val="00B77D71"/>
    <w:rsid w:val="00B80276"/>
    <w:rsid w:val="00B80453"/>
    <w:rsid w:val="00B80C42"/>
    <w:rsid w:val="00B81321"/>
    <w:rsid w:val="00B821FB"/>
    <w:rsid w:val="00B82E0B"/>
    <w:rsid w:val="00B83CDD"/>
    <w:rsid w:val="00B84343"/>
    <w:rsid w:val="00B861F9"/>
    <w:rsid w:val="00B865DC"/>
    <w:rsid w:val="00B870C3"/>
    <w:rsid w:val="00B87138"/>
    <w:rsid w:val="00B87BC6"/>
    <w:rsid w:val="00B91579"/>
    <w:rsid w:val="00B91D86"/>
    <w:rsid w:val="00B92AC6"/>
    <w:rsid w:val="00B92DCB"/>
    <w:rsid w:val="00B94622"/>
    <w:rsid w:val="00B95187"/>
    <w:rsid w:val="00B9587F"/>
    <w:rsid w:val="00B96580"/>
    <w:rsid w:val="00B96A85"/>
    <w:rsid w:val="00B96ADE"/>
    <w:rsid w:val="00B97086"/>
    <w:rsid w:val="00BA0476"/>
    <w:rsid w:val="00BA2570"/>
    <w:rsid w:val="00BA3624"/>
    <w:rsid w:val="00BA3D13"/>
    <w:rsid w:val="00BA4108"/>
    <w:rsid w:val="00BA4A5D"/>
    <w:rsid w:val="00BA5065"/>
    <w:rsid w:val="00BA6D02"/>
    <w:rsid w:val="00BA7C4D"/>
    <w:rsid w:val="00BB01C9"/>
    <w:rsid w:val="00BB0369"/>
    <w:rsid w:val="00BB07B8"/>
    <w:rsid w:val="00BB090A"/>
    <w:rsid w:val="00BB11F6"/>
    <w:rsid w:val="00BB1FC6"/>
    <w:rsid w:val="00BB316F"/>
    <w:rsid w:val="00BB3202"/>
    <w:rsid w:val="00BB4874"/>
    <w:rsid w:val="00BB48BF"/>
    <w:rsid w:val="00BB4E4F"/>
    <w:rsid w:val="00BB58C3"/>
    <w:rsid w:val="00BB60A3"/>
    <w:rsid w:val="00BB6C34"/>
    <w:rsid w:val="00BB759F"/>
    <w:rsid w:val="00BC2332"/>
    <w:rsid w:val="00BC2AF4"/>
    <w:rsid w:val="00BC3406"/>
    <w:rsid w:val="00BC4204"/>
    <w:rsid w:val="00BC6BE1"/>
    <w:rsid w:val="00BC6FC5"/>
    <w:rsid w:val="00BC7184"/>
    <w:rsid w:val="00BD11A2"/>
    <w:rsid w:val="00BD14D9"/>
    <w:rsid w:val="00BD1E48"/>
    <w:rsid w:val="00BD1FDC"/>
    <w:rsid w:val="00BD3C4B"/>
    <w:rsid w:val="00BD3ECE"/>
    <w:rsid w:val="00BD4D41"/>
    <w:rsid w:val="00BD51B5"/>
    <w:rsid w:val="00BD5568"/>
    <w:rsid w:val="00BD5820"/>
    <w:rsid w:val="00BD59AE"/>
    <w:rsid w:val="00BD6321"/>
    <w:rsid w:val="00BD669E"/>
    <w:rsid w:val="00BE11E1"/>
    <w:rsid w:val="00BE1C20"/>
    <w:rsid w:val="00BE2345"/>
    <w:rsid w:val="00BE27B3"/>
    <w:rsid w:val="00BE45E3"/>
    <w:rsid w:val="00BE5B12"/>
    <w:rsid w:val="00BE5B2E"/>
    <w:rsid w:val="00BE715A"/>
    <w:rsid w:val="00BE7787"/>
    <w:rsid w:val="00BE794C"/>
    <w:rsid w:val="00BE79EE"/>
    <w:rsid w:val="00BF0EFB"/>
    <w:rsid w:val="00BF0F96"/>
    <w:rsid w:val="00BF355C"/>
    <w:rsid w:val="00BF35E0"/>
    <w:rsid w:val="00BF3BC9"/>
    <w:rsid w:val="00BF4E2C"/>
    <w:rsid w:val="00BF505E"/>
    <w:rsid w:val="00BF648E"/>
    <w:rsid w:val="00BF6BD4"/>
    <w:rsid w:val="00BF7110"/>
    <w:rsid w:val="00BF73DA"/>
    <w:rsid w:val="00C00083"/>
    <w:rsid w:val="00C00A9B"/>
    <w:rsid w:val="00C0158F"/>
    <w:rsid w:val="00C026E7"/>
    <w:rsid w:val="00C040A8"/>
    <w:rsid w:val="00C04501"/>
    <w:rsid w:val="00C04609"/>
    <w:rsid w:val="00C04E1B"/>
    <w:rsid w:val="00C05A76"/>
    <w:rsid w:val="00C06070"/>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268"/>
    <w:rsid w:val="00C238FC"/>
    <w:rsid w:val="00C2525C"/>
    <w:rsid w:val="00C25B2B"/>
    <w:rsid w:val="00C272E0"/>
    <w:rsid w:val="00C30903"/>
    <w:rsid w:val="00C3139D"/>
    <w:rsid w:val="00C32F5F"/>
    <w:rsid w:val="00C3345A"/>
    <w:rsid w:val="00C33954"/>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5CCC"/>
    <w:rsid w:val="00C762B0"/>
    <w:rsid w:val="00C76A99"/>
    <w:rsid w:val="00C80D43"/>
    <w:rsid w:val="00C81560"/>
    <w:rsid w:val="00C81C5F"/>
    <w:rsid w:val="00C81D79"/>
    <w:rsid w:val="00C82139"/>
    <w:rsid w:val="00C82E79"/>
    <w:rsid w:val="00C8386E"/>
    <w:rsid w:val="00C87622"/>
    <w:rsid w:val="00C87626"/>
    <w:rsid w:val="00C8776C"/>
    <w:rsid w:val="00C87896"/>
    <w:rsid w:val="00C87E19"/>
    <w:rsid w:val="00C91C8D"/>
    <w:rsid w:val="00C91D73"/>
    <w:rsid w:val="00C9235F"/>
    <w:rsid w:val="00C93AE0"/>
    <w:rsid w:val="00C94C33"/>
    <w:rsid w:val="00C955B9"/>
    <w:rsid w:val="00C956BF"/>
    <w:rsid w:val="00C95D96"/>
    <w:rsid w:val="00C96E2D"/>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4B1"/>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2956"/>
    <w:rsid w:val="00D3325F"/>
    <w:rsid w:val="00D33A31"/>
    <w:rsid w:val="00D33B43"/>
    <w:rsid w:val="00D33D76"/>
    <w:rsid w:val="00D34229"/>
    <w:rsid w:val="00D36132"/>
    <w:rsid w:val="00D36722"/>
    <w:rsid w:val="00D40DD1"/>
    <w:rsid w:val="00D40FB1"/>
    <w:rsid w:val="00D424BC"/>
    <w:rsid w:val="00D43CC3"/>
    <w:rsid w:val="00D4422F"/>
    <w:rsid w:val="00D44EF9"/>
    <w:rsid w:val="00D45027"/>
    <w:rsid w:val="00D45733"/>
    <w:rsid w:val="00D45852"/>
    <w:rsid w:val="00D45AE2"/>
    <w:rsid w:val="00D4658A"/>
    <w:rsid w:val="00D47595"/>
    <w:rsid w:val="00D4791D"/>
    <w:rsid w:val="00D507E9"/>
    <w:rsid w:val="00D513D8"/>
    <w:rsid w:val="00D51BC9"/>
    <w:rsid w:val="00D52343"/>
    <w:rsid w:val="00D535EA"/>
    <w:rsid w:val="00D53CCF"/>
    <w:rsid w:val="00D5621B"/>
    <w:rsid w:val="00D5698D"/>
    <w:rsid w:val="00D57542"/>
    <w:rsid w:val="00D57E6B"/>
    <w:rsid w:val="00D60AE6"/>
    <w:rsid w:val="00D614C3"/>
    <w:rsid w:val="00D626E0"/>
    <w:rsid w:val="00D6286F"/>
    <w:rsid w:val="00D64AA1"/>
    <w:rsid w:val="00D64DBE"/>
    <w:rsid w:val="00D65079"/>
    <w:rsid w:val="00D65DC2"/>
    <w:rsid w:val="00D66745"/>
    <w:rsid w:val="00D66996"/>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5C2B"/>
    <w:rsid w:val="00D87150"/>
    <w:rsid w:val="00D878B9"/>
    <w:rsid w:val="00D9055D"/>
    <w:rsid w:val="00D90830"/>
    <w:rsid w:val="00D92505"/>
    <w:rsid w:val="00D92A6B"/>
    <w:rsid w:val="00D92C40"/>
    <w:rsid w:val="00D92E55"/>
    <w:rsid w:val="00D93BED"/>
    <w:rsid w:val="00D94800"/>
    <w:rsid w:val="00D957FD"/>
    <w:rsid w:val="00D96FB4"/>
    <w:rsid w:val="00D9709F"/>
    <w:rsid w:val="00D97162"/>
    <w:rsid w:val="00D97596"/>
    <w:rsid w:val="00DA0075"/>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409A"/>
    <w:rsid w:val="00DE602B"/>
    <w:rsid w:val="00DE6D7E"/>
    <w:rsid w:val="00DE6D8B"/>
    <w:rsid w:val="00DE6DDB"/>
    <w:rsid w:val="00DE7CE8"/>
    <w:rsid w:val="00DE7F70"/>
    <w:rsid w:val="00DF05A0"/>
    <w:rsid w:val="00DF0620"/>
    <w:rsid w:val="00DF0D77"/>
    <w:rsid w:val="00DF285B"/>
    <w:rsid w:val="00DF535D"/>
    <w:rsid w:val="00DF55E4"/>
    <w:rsid w:val="00DF61FE"/>
    <w:rsid w:val="00DF6785"/>
    <w:rsid w:val="00DF7A4C"/>
    <w:rsid w:val="00DF7CF4"/>
    <w:rsid w:val="00E003EE"/>
    <w:rsid w:val="00E01887"/>
    <w:rsid w:val="00E019FE"/>
    <w:rsid w:val="00E0249A"/>
    <w:rsid w:val="00E026C7"/>
    <w:rsid w:val="00E0606C"/>
    <w:rsid w:val="00E0654B"/>
    <w:rsid w:val="00E073A8"/>
    <w:rsid w:val="00E1045C"/>
    <w:rsid w:val="00E1048B"/>
    <w:rsid w:val="00E10F2A"/>
    <w:rsid w:val="00E1122D"/>
    <w:rsid w:val="00E120A8"/>
    <w:rsid w:val="00E13A19"/>
    <w:rsid w:val="00E1586A"/>
    <w:rsid w:val="00E15886"/>
    <w:rsid w:val="00E17650"/>
    <w:rsid w:val="00E20013"/>
    <w:rsid w:val="00E2001E"/>
    <w:rsid w:val="00E20B38"/>
    <w:rsid w:val="00E20FEA"/>
    <w:rsid w:val="00E2137D"/>
    <w:rsid w:val="00E2154B"/>
    <w:rsid w:val="00E21C49"/>
    <w:rsid w:val="00E226B3"/>
    <w:rsid w:val="00E239EF"/>
    <w:rsid w:val="00E2428A"/>
    <w:rsid w:val="00E261FB"/>
    <w:rsid w:val="00E26AB8"/>
    <w:rsid w:val="00E270C5"/>
    <w:rsid w:val="00E274AF"/>
    <w:rsid w:val="00E27A80"/>
    <w:rsid w:val="00E30E2C"/>
    <w:rsid w:val="00E32439"/>
    <w:rsid w:val="00E343BE"/>
    <w:rsid w:val="00E34507"/>
    <w:rsid w:val="00E34F94"/>
    <w:rsid w:val="00E35067"/>
    <w:rsid w:val="00E3655B"/>
    <w:rsid w:val="00E365BA"/>
    <w:rsid w:val="00E366A0"/>
    <w:rsid w:val="00E40C60"/>
    <w:rsid w:val="00E41702"/>
    <w:rsid w:val="00E41BD8"/>
    <w:rsid w:val="00E42452"/>
    <w:rsid w:val="00E43F0C"/>
    <w:rsid w:val="00E443A6"/>
    <w:rsid w:val="00E44743"/>
    <w:rsid w:val="00E503D2"/>
    <w:rsid w:val="00E50984"/>
    <w:rsid w:val="00E53627"/>
    <w:rsid w:val="00E54899"/>
    <w:rsid w:val="00E55482"/>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926"/>
    <w:rsid w:val="00E90A7E"/>
    <w:rsid w:val="00E90D8E"/>
    <w:rsid w:val="00E91330"/>
    <w:rsid w:val="00E919DC"/>
    <w:rsid w:val="00E91D27"/>
    <w:rsid w:val="00E91D2C"/>
    <w:rsid w:val="00E9375F"/>
    <w:rsid w:val="00E93EB9"/>
    <w:rsid w:val="00E940C5"/>
    <w:rsid w:val="00E96069"/>
    <w:rsid w:val="00EA11EF"/>
    <w:rsid w:val="00EA1E00"/>
    <w:rsid w:val="00EA1FC6"/>
    <w:rsid w:val="00EA25DE"/>
    <w:rsid w:val="00EA3E60"/>
    <w:rsid w:val="00EA55C2"/>
    <w:rsid w:val="00EA5FE9"/>
    <w:rsid w:val="00EA6D5C"/>
    <w:rsid w:val="00EA7069"/>
    <w:rsid w:val="00EA776B"/>
    <w:rsid w:val="00EB20FD"/>
    <w:rsid w:val="00EB31E1"/>
    <w:rsid w:val="00EB4DF3"/>
    <w:rsid w:val="00EB51A7"/>
    <w:rsid w:val="00EB5549"/>
    <w:rsid w:val="00EB5651"/>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6096"/>
    <w:rsid w:val="00EC7359"/>
    <w:rsid w:val="00EC771E"/>
    <w:rsid w:val="00ED1906"/>
    <w:rsid w:val="00ED31D9"/>
    <w:rsid w:val="00ED3D77"/>
    <w:rsid w:val="00ED639C"/>
    <w:rsid w:val="00EE07F0"/>
    <w:rsid w:val="00EE1697"/>
    <w:rsid w:val="00EE2A5E"/>
    <w:rsid w:val="00EE426B"/>
    <w:rsid w:val="00EE4A27"/>
    <w:rsid w:val="00EE5525"/>
    <w:rsid w:val="00EE73A4"/>
    <w:rsid w:val="00EE7F64"/>
    <w:rsid w:val="00EF055D"/>
    <w:rsid w:val="00EF067E"/>
    <w:rsid w:val="00EF0A07"/>
    <w:rsid w:val="00EF367F"/>
    <w:rsid w:val="00EF5CA1"/>
    <w:rsid w:val="00EF624D"/>
    <w:rsid w:val="00EF636D"/>
    <w:rsid w:val="00F002FD"/>
    <w:rsid w:val="00F00432"/>
    <w:rsid w:val="00F01EBE"/>
    <w:rsid w:val="00F01FA1"/>
    <w:rsid w:val="00F03246"/>
    <w:rsid w:val="00F0457D"/>
    <w:rsid w:val="00F04D58"/>
    <w:rsid w:val="00F0503A"/>
    <w:rsid w:val="00F05120"/>
    <w:rsid w:val="00F06A82"/>
    <w:rsid w:val="00F10C36"/>
    <w:rsid w:val="00F10ECB"/>
    <w:rsid w:val="00F11411"/>
    <w:rsid w:val="00F11AAB"/>
    <w:rsid w:val="00F12303"/>
    <w:rsid w:val="00F1364D"/>
    <w:rsid w:val="00F136C4"/>
    <w:rsid w:val="00F13EA4"/>
    <w:rsid w:val="00F1747F"/>
    <w:rsid w:val="00F21483"/>
    <w:rsid w:val="00F224D5"/>
    <w:rsid w:val="00F22A23"/>
    <w:rsid w:val="00F23502"/>
    <w:rsid w:val="00F2351F"/>
    <w:rsid w:val="00F23DE0"/>
    <w:rsid w:val="00F23E75"/>
    <w:rsid w:val="00F24E49"/>
    <w:rsid w:val="00F252A7"/>
    <w:rsid w:val="00F261D2"/>
    <w:rsid w:val="00F262D0"/>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6169"/>
    <w:rsid w:val="00F561F4"/>
    <w:rsid w:val="00F5654B"/>
    <w:rsid w:val="00F56D8C"/>
    <w:rsid w:val="00F56F6F"/>
    <w:rsid w:val="00F57538"/>
    <w:rsid w:val="00F5777A"/>
    <w:rsid w:val="00F57F30"/>
    <w:rsid w:val="00F57F9F"/>
    <w:rsid w:val="00F60422"/>
    <w:rsid w:val="00F60FEE"/>
    <w:rsid w:val="00F61AD2"/>
    <w:rsid w:val="00F61C6C"/>
    <w:rsid w:val="00F641F3"/>
    <w:rsid w:val="00F64693"/>
    <w:rsid w:val="00F65135"/>
    <w:rsid w:val="00F663C2"/>
    <w:rsid w:val="00F66BDD"/>
    <w:rsid w:val="00F70231"/>
    <w:rsid w:val="00F703F7"/>
    <w:rsid w:val="00F7107A"/>
    <w:rsid w:val="00F71785"/>
    <w:rsid w:val="00F7189E"/>
    <w:rsid w:val="00F718F3"/>
    <w:rsid w:val="00F726C8"/>
    <w:rsid w:val="00F73330"/>
    <w:rsid w:val="00F73828"/>
    <w:rsid w:val="00F739B1"/>
    <w:rsid w:val="00F74F14"/>
    <w:rsid w:val="00F751FA"/>
    <w:rsid w:val="00F75413"/>
    <w:rsid w:val="00F754B9"/>
    <w:rsid w:val="00F76B7F"/>
    <w:rsid w:val="00F77F5F"/>
    <w:rsid w:val="00F81756"/>
    <w:rsid w:val="00F8257D"/>
    <w:rsid w:val="00F83043"/>
    <w:rsid w:val="00F83B51"/>
    <w:rsid w:val="00F84349"/>
    <w:rsid w:val="00F848C5"/>
    <w:rsid w:val="00F84EFC"/>
    <w:rsid w:val="00F85A76"/>
    <w:rsid w:val="00F85AFF"/>
    <w:rsid w:val="00F85B48"/>
    <w:rsid w:val="00F85BE1"/>
    <w:rsid w:val="00F85BFD"/>
    <w:rsid w:val="00F90595"/>
    <w:rsid w:val="00F9064A"/>
    <w:rsid w:val="00F90A57"/>
    <w:rsid w:val="00F92211"/>
    <w:rsid w:val="00F926AF"/>
    <w:rsid w:val="00F938C2"/>
    <w:rsid w:val="00F95F3E"/>
    <w:rsid w:val="00F96E83"/>
    <w:rsid w:val="00F97271"/>
    <w:rsid w:val="00FA0445"/>
    <w:rsid w:val="00FA0AEA"/>
    <w:rsid w:val="00FA1986"/>
    <w:rsid w:val="00FA1AE3"/>
    <w:rsid w:val="00FA1B67"/>
    <w:rsid w:val="00FA3333"/>
    <w:rsid w:val="00FA51B8"/>
    <w:rsid w:val="00FA53C6"/>
    <w:rsid w:val="00FA5D2A"/>
    <w:rsid w:val="00FA65D9"/>
    <w:rsid w:val="00FA71B1"/>
    <w:rsid w:val="00FA74AF"/>
    <w:rsid w:val="00FB14BA"/>
    <w:rsid w:val="00FB1AC2"/>
    <w:rsid w:val="00FB1FB3"/>
    <w:rsid w:val="00FB2090"/>
    <w:rsid w:val="00FB24D8"/>
    <w:rsid w:val="00FB264B"/>
    <w:rsid w:val="00FB3951"/>
    <w:rsid w:val="00FB3AC4"/>
    <w:rsid w:val="00FB3E8A"/>
    <w:rsid w:val="00FB4416"/>
    <w:rsid w:val="00FB5619"/>
    <w:rsid w:val="00FB7303"/>
    <w:rsid w:val="00FB73BF"/>
    <w:rsid w:val="00FC002E"/>
    <w:rsid w:val="00FC004F"/>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2FC"/>
    <w:rsid w:val="00FE0B4F"/>
    <w:rsid w:val="00FE1DAE"/>
    <w:rsid w:val="00FE5466"/>
    <w:rsid w:val="00FE5E02"/>
    <w:rsid w:val="00FE7EC5"/>
    <w:rsid w:val="00FF0E74"/>
    <w:rsid w:val="00FF241C"/>
    <w:rsid w:val="00FF3994"/>
    <w:rsid w:val="00FF531A"/>
    <w:rsid w:val="00FF5593"/>
    <w:rsid w:val="00FF64E9"/>
    <w:rsid w:val="00FF6730"/>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RBI5PAMIO524-1616901215-26973</_dlc_DocId>
    <_dlc_DocIdUrl xmlns="71c5aaf6-e6ce-465b-b873-5148d2a4c105">
      <Url>https://nokia.sharepoint.com/sites/gxp/_layouts/15/DocIdRedir.aspx?ID=RBI5PAMIO524-1616901215-26973</Url>
      <Description>RBI5PAMIO524-1616901215-26973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945979-1034-4363-A1F9-5BFE3D9D9FBC}">
  <ds:schemaRefs>
    <ds:schemaRef ds:uri="http://purl.org/dc/elements/1.1/"/>
    <ds:schemaRef ds:uri="71c5aaf6-e6ce-465b-b873-5148d2a4c105"/>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3f2ce089-3858-4176-9a21-a30f9204848e"/>
    <ds:schemaRef ds:uri="http://schemas.microsoft.com/office/infopath/2007/PartnerControls"/>
    <ds:schemaRef ds:uri="http://purl.org/dc/dcmitype/"/>
    <ds:schemaRef ds:uri="7275bb01-7583-478d-bc14-e839a2dd5989"/>
    <ds:schemaRef ds:uri="http://purl.org/dc/terms/"/>
  </ds:schemaRefs>
</ds:datastoreItem>
</file>

<file path=customXml/itemProps2.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3.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4.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5.xml><?xml version="1.0" encoding="utf-8"?>
<ds:datastoreItem xmlns:ds="http://schemas.openxmlformats.org/officeDocument/2006/customXml" ds:itemID="{0BFFD57E-3DE9-4EB4-8FA4-5FB6D877A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7A7AFE-B432-4CF9-BF6A-DD613E7CC09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68</TotalTime>
  <Pages>4</Pages>
  <Words>1100</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6843</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201</cp:revision>
  <dcterms:created xsi:type="dcterms:W3CDTF">2024-05-09T14:18:00Z</dcterms:created>
  <dcterms:modified xsi:type="dcterms:W3CDTF">2024-08-09T17:27:00Z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4f7bbaa6-0e32-4afb-b834-60a5b5d77e7f</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